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72322" w:rsidRPr="005D3F2D" w:rsidRDefault="00B72322" w:rsidP="00591E2C">
      <w:pPr>
        <w:spacing w:before="240" w:after="240" w:line="360" w:lineRule="auto"/>
        <w:jc w:val="both"/>
        <w:rPr>
          <w:rFonts w:ascii="Palatino Linotype" w:hAnsi="Palatino Linotype"/>
          <w:b/>
        </w:rPr>
      </w:pPr>
      <w:r w:rsidRPr="005D3F2D">
        <w:rPr>
          <w:b/>
          <w:noProof/>
          <w:lang w:eastAsia="es-MX"/>
        </w:rPr>
        <mc:AlternateContent>
          <mc:Choice Requires="wps">
            <w:drawing>
              <wp:anchor distT="0" distB="0" distL="114300" distR="114300" simplePos="0" relativeHeight="251659264" behindDoc="1" locked="0" layoutInCell="0" allowOverlap="1" wp14:anchorId="574A9ECD" wp14:editId="64BB0067">
                <wp:simplePos x="0" y="0"/>
                <wp:positionH relativeFrom="margin">
                  <wp:align>center</wp:align>
                </wp:positionH>
                <wp:positionV relativeFrom="margin">
                  <wp:posOffset>3325692</wp:posOffset>
                </wp:positionV>
                <wp:extent cx="7092315" cy="817880"/>
                <wp:effectExtent l="0" t="0" r="0" b="0"/>
                <wp:wrapNone/>
                <wp:docPr id="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18900000">
                          <a:off x="0" y="0"/>
                          <a:ext cx="7092315" cy="8178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74A9ECD" id="_x0000_t202" coordsize="21600,21600" o:spt="202" path="m,l,21600r21600,l21600,xe">
                <v:stroke joinstyle="miter"/>
                <v:path gradientshapeok="t" o:connecttype="rect"/>
              </v:shapetype>
              <v:shape id="Cuadro de texto 1" o:spid="_x0000_s1026" type="#_x0000_t202" style="position:absolute;left:0;text-align:left;margin-left:0;margin-top:261.85pt;width:558.45pt;height:64.4pt;rotation:-45;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" o:allowincell="f" filled="f" stroked="f">
                <v:stroke joinstyle="round"/>
                <o:lock v:ext="edit" shapetype="t"/>
                <v:textbox style="mso-fit-shape-to-text:t">
                  <w:txbxContent>
                    <w:p w:rsidR="00B72322" w:rsidRDefault="00B72322" w:rsidP="00B72322">
                      <w:pPr>
                        <w:pStyle w:val="NormalWeb"/>
                        <w:spacing w:before="0" w:beforeAutospacing="0" w:after="0" w:afterAutospacing="0"/>
                        <w:jc w:val="center"/>
                      </w:pPr>
                      <w:r>
                        <w:rPr>
                          <w:rFonts w:ascii="Palatino Linotype" w:hAnsi="Palatino Linotype"/>
                          <w:color w:val="A6A6A6" w:themeColor="background1" w:themeShade="A6"/>
                          <w:sz w:val="72"/>
                          <w:szCs w:val="72"/>
                          <w14:textFill>
                            <w14:solidFill>
                              <w14:schemeClr w14:val="bg1">
                                <w14:alpha w14:val="50000"/>
                                <w14:lumMod w14:val="65000"/>
                              </w14:schemeClr>
                            </w14:solidFill>
                          </w14:textFill>
                        </w:rPr>
                        <w:t xml:space="preserve">VOTO PARTICULAR </w:t>
                      </w:r>
                    </w:p>
                  </w:txbxContent>
                </v:textbox>
                <w10:wrap anchorx="margin" anchory="margin"/>
              </v:shape>
            </w:pict>
          </mc:Fallback>
        </mc:AlternateContent>
      </w:r>
      <w:r w:rsidR="005C2F76" w:rsidRPr="005D3F2D">
        <w:rPr>
          <w:rFonts w:ascii="Palatino Linotype" w:hAnsi="Palatino Linotype"/>
          <w:b/>
        </w:rPr>
        <w:t xml:space="preserve">VOTO PARTICULAR </w:t>
      </w:r>
      <w:r w:rsidR="00551987" w:rsidRPr="005D3F2D">
        <w:rPr>
          <w:rFonts w:ascii="Palatino Linotype" w:hAnsi="Palatino Linotype"/>
          <w:b/>
        </w:rPr>
        <w:t>QUE</w:t>
      </w:r>
      <w:r w:rsidR="003E5641" w:rsidRPr="005D3F2D">
        <w:rPr>
          <w:rFonts w:ascii="Palatino Linotype" w:hAnsi="Palatino Linotype"/>
          <w:b/>
        </w:rPr>
        <w:t xml:space="preserve"> FORMULA</w:t>
      </w:r>
      <w:r w:rsidR="00236AC0">
        <w:rPr>
          <w:rFonts w:ascii="Palatino Linotype" w:hAnsi="Palatino Linotype"/>
          <w:b/>
        </w:rPr>
        <w:t>N LA COMISIONADA PRESIDENTA ZULEMA MARTÍNEZ SÁNCHEZ Y</w:t>
      </w:r>
      <w:r w:rsidR="00551987" w:rsidRPr="005D3F2D">
        <w:rPr>
          <w:rFonts w:ascii="Palatino Linotype" w:hAnsi="Palatino Linotype"/>
          <w:b/>
        </w:rPr>
        <w:t xml:space="preserve"> </w:t>
      </w:r>
      <w:r w:rsidR="003E5641" w:rsidRPr="005D3F2D">
        <w:rPr>
          <w:rFonts w:ascii="Palatino Linotype" w:hAnsi="Palatino Linotype"/>
          <w:b/>
        </w:rPr>
        <w:t>EL COMISIONADO JAVIER MARTÍNEZ CRUZ</w:t>
      </w:r>
      <w:r w:rsidR="00551987" w:rsidRPr="005D3F2D">
        <w:rPr>
          <w:rFonts w:ascii="Palatino Linotype" w:hAnsi="Palatino Linotype"/>
          <w:b/>
        </w:rPr>
        <w:t xml:space="preserve">, EN RELACIÓN CON LA RESOLUCIÓN DICTADA POR EL PLENO DEL INSTITUTO DE TRANSPARENCIA, ACCESO A LA INFORMACIÓN PÚBLICA Y PROTECCIÓN DE DATOS PERSONALES DEL ESTADO DE MÉXICO Y MUNICIPIOS, EN LA </w:t>
      </w:r>
      <w:r w:rsidR="00236AC0">
        <w:rPr>
          <w:rFonts w:ascii="Palatino Linotype" w:hAnsi="Palatino Linotype"/>
          <w:b/>
        </w:rPr>
        <w:t>SEGUND</w:t>
      </w:r>
      <w:r w:rsidR="00532C4A">
        <w:rPr>
          <w:rFonts w:ascii="Palatino Linotype" w:hAnsi="Palatino Linotype"/>
          <w:b/>
        </w:rPr>
        <w:t xml:space="preserve">A </w:t>
      </w:r>
      <w:r w:rsidR="0022313A" w:rsidRPr="005D3F2D">
        <w:rPr>
          <w:rFonts w:ascii="Palatino Linotype" w:hAnsi="Palatino Linotype"/>
          <w:b/>
        </w:rPr>
        <w:t>S</w:t>
      </w:r>
      <w:r w:rsidR="00551987" w:rsidRPr="005D3F2D">
        <w:rPr>
          <w:rFonts w:ascii="Palatino Linotype" w:hAnsi="Palatino Linotype"/>
          <w:b/>
        </w:rPr>
        <w:t>ES</w:t>
      </w:r>
      <w:r w:rsidR="00952FDA" w:rsidRPr="005D3F2D">
        <w:rPr>
          <w:rFonts w:ascii="Palatino Linotype" w:hAnsi="Palatino Linotype"/>
          <w:b/>
        </w:rPr>
        <w:t xml:space="preserve">IÓN ORDINARIA DEL </w:t>
      </w:r>
      <w:r w:rsidR="00236AC0">
        <w:rPr>
          <w:rFonts w:ascii="Palatino Linotype" w:hAnsi="Palatino Linotype"/>
          <w:b/>
        </w:rPr>
        <w:t>DIECISÉIS</w:t>
      </w:r>
      <w:r w:rsidR="00532C4A">
        <w:rPr>
          <w:rFonts w:ascii="Palatino Linotype" w:hAnsi="Palatino Linotype"/>
          <w:b/>
        </w:rPr>
        <w:t xml:space="preserve"> DE ENERO </w:t>
      </w:r>
      <w:r w:rsidR="00551987" w:rsidRPr="005D3F2D">
        <w:rPr>
          <w:rFonts w:ascii="Palatino Linotype" w:hAnsi="Palatino Linotype"/>
          <w:b/>
        </w:rPr>
        <w:t>DE DOS MIL DIECI</w:t>
      </w:r>
      <w:r w:rsidR="00532C4A">
        <w:rPr>
          <w:rFonts w:ascii="Palatino Linotype" w:hAnsi="Palatino Linotype"/>
          <w:b/>
        </w:rPr>
        <w:t>NUEV</w:t>
      </w:r>
      <w:r w:rsidR="00664FA6">
        <w:rPr>
          <w:rFonts w:ascii="Palatino Linotype" w:hAnsi="Palatino Linotype"/>
          <w:b/>
        </w:rPr>
        <w:t>E</w:t>
      </w:r>
      <w:r w:rsidR="00551987" w:rsidRPr="005D3F2D">
        <w:rPr>
          <w:rFonts w:ascii="Palatino Linotype" w:hAnsi="Palatino Linotype"/>
          <w:b/>
        </w:rPr>
        <w:t>, EN</w:t>
      </w:r>
      <w:r w:rsidR="008F38F8">
        <w:rPr>
          <w:rFonts w:ascii="Palatino Linotype" w:hAnsi="Palatino Linotype"/>
          <w:b/>
        </w:rPr>
        <w:t xml:space="preserve"> </w:t>
      </w:r>
      <w:r w:rsidR="00AA742A" w:rsidRPr="005D3F2D">
        <w:rPr>
          <w:rFonts w:ascii="Palatino Linotype" w:hAnsi="Palatino Linotype"/>
          <w:b/>
        </w:rPr>
        <w:t>L</w:t>
      </w:r>
      <w:r w:rsidR="008F38F8">
        <w:rPr>
          <w:rFonts w:ascii="Palatino Linotype" w:hAnsi="Palatino Linotype"/>
          <w:b/>
        </w:rPr>
        <w:t>OS</w:t>
      </w:r>
      <w:r w:rsidR="00AA742A" w:rsidRPr="005D3F2D">
        <w:rPr>
          <w:rFonts w:ascii="Palatino Linotype" w:hAnsi="Palatino Linotype"/>
          <w:b/>
        </w:rPr>
        <w:t xml:space="preserve"> </w:t>
      </w:r>
      <w:r w:rsidR="00551987" w:rsidRPr="005D3F2D">
        <w:rPr>
          <w:rFonts w:ascii="Palatino Linotype" w:hAnsi="Palatino Linotype"/>
          <w:b/>
        </w:rPr>
        <w:t>RECURSO</w:t>
      </w:r>
      <w:r w:rsidR="008F38F8">
        <w:rPr>
          <w:rFonts w:ascii="Palatino Linotype" w:hAnsi="Palatino Linotype"/>
          <w:b/>
        </w:rPr>
        <w:t>S</w:t>
      </w:r>
      <w:r w:rsidR="00551987" w:rsidRPr="005D3F2D">
        <w:rPr>
          <w:rFonts w:ascii="Palatino Linotype" w:hAnsi="Palatino Linotype"/>
          <w:b/>
        </w:rPr>
        <w:t xml:space="preserve"> DE REVISIÓN </w:t>
      </w:r>
      <w:r w:rsidR="00591E2C" w:rsidRPr="00591E2C">
        <w:rPr>
          <w:rFonts w:ascii="Palatino Linotype" w:hAnsi="Palatino Linotype"/>
          <w:b/>
          <w:bCs/>
        </w:rPr>
        <w:t>0</w:t>
      </w:r>
      <w:r w:rsidR="00532C4A">
        <w:rPr>
          <w:rFonts w:ascii="Palatino Linotype" w:hAnsi="Palatino Linotype"/>
          <w:b/>
          <w:bCs/>
        </w:rPr>
        <w:t>405</w:t>
      </w:r>
      <w:r w:rsidR="00236AC0">
        <w:rPr>
          <w:rFonts w:ascii="Palatino Linotype" w:hAnsi="Palatino Linotype"/>
          <w:b/>
          <w:bCs/>
        </w:rPr>
        <w:t>1</w:t>
      </w:r>
      <w:r w:rsidR="00591E2C" w:rsidRPr="00591E2C">
        <w:rPr>
          <w:rFonts w:ascii="Palatino Linotype" w:hAnsi="Palatino Linotype"/>
          <w:b/>
          <w:bCs/>
        </w:rPr>
        <w:t>/INFOEM/IP/RR/2018</w:t>
      </w:r>
      <w:r w:rsidR="008F38F8">
        <w:rPr>
          <w:rFonts w:ascii="Palatino Linotype" w:hAnsi="Palatino Linotype"/>
          <w:b/>
          <w:bCs/>
        </w:rPr>
        <w:t xml:space="preserve"> Y </w:t>
      </w:r>
      <w:r w:rsidR="008F38F8" w:rsidRPr="00591E2C">
        <w:rPr>
          <w:rFonts w:ascii="Palatino Linotype" w:hAnsi="Palatino Linotype"/>
          <w:b/>
          <w:bCs/>
        </w:rPr>
        <w:t>0</w:t>
      </w:r>
      <w:r w:rsidR="008F38F8">
        <w:rPr>
          <w:rFonts w:ascii="Palatino Linotype" w:hAnsi="Palatino Linotype"/>
          <w:b/>
          <w:bCs/>
        </w:rPr>
        <w:t>4105</w:t>
      </w:r>
      <w:r w:rsidR="008F38F8" w:rsidRPr="00591E2C">
        <w:rPr>
          <w:rFonts w:ascii="Palatino Linotype" w:hAnsi="Palatino Linotype"/>
          <w:b/>
          <w:bCs/>
        </w:rPr>
        <w:t>/INFOEM/IP/RR/2018</w:t>
      </w:r>
      <w:r w:rsidR="008F38F8">
        <w:rPr>
          <w:rFonts w:ascii="Palatino Linotype" w:hAnsi="Palatino Linotype"/>
          <w:b/>
          <w:bCs/>
        </w:rPr>
        <w:t xml:space="preserve"> ACUMULADOS.</w:t>
      </w:r>
    </w:p>
    <w:p w:rsidR="00551987" w:rsidRPr="00270603" w:rsidRDefault="00B72322" w:rsidP="000E7C2C">
      <w:pPr>
        <w:spacing w:before="240" w:after="240" w:line="360" w:lineRule="auto"/>
        <w:jc w:val="both"/>
        <w:rPr>
          <w:rFonts w:ascii="Palatino Linotype" w:hAnsi="Palatino Linotype"/>
        </w:rPr>
      </w:pPr>
      <w:r w:rsidRPr="00270603">
        <w:rPr>
          <w:rFonts w:ascii="Palatino Linotype" w:hAnsi="Palatino Linotype"/>
        </w:rPr>
        <w:t>El Pleno del Instituto de Transparencia, Acceso a la Información Pública y Protección de Datos Personales del Estado de México resolvió por unanimidad de voto</w:t>
      </w:r>
      <w:r w:rsidR="007B3391" w:rsidRPr="00270603">
        <w:rPr>
          <w:rFonts w:ascii="Palatino Linotype" w:hAnsi="Palatino Linotype"/>
        </w:rPr>
        <w:t>s,</w:t>
      </w:r>
      <w:r w:rsidR="0043077C" w:rsidRPr="00270603">
        <w:rPr>
          <w:rFonts w:ascii="Palatino Linotype" w:hAnsi="Palatino Linotype"/>
        </w:rPr>
        <w:t xml:space="preserve"> la resolución relativa a</w:t>
      </w:r>
      <w:r w:rsidR="00CA4DC5" w:rsidRPr="00270603">
        <w:rPr>
          <w:rFonts w:ascii="Palatino Linotype" w:hAnsi="Palatino Linotype"/>
        </w:rPr>
        <w:t xml:space="preserve">l </w:t>
      </w:r>
      <w:r w:rsidRPr="00270603">
        <w:rPr>
          <w:rFonts w:ascii="Palatino Linotype" w:hAnsi="Palatino Linotype"/>
        </w:rPr>
        <w:t xml:space="preserve">recurso de revisión </w:t>
      </w:r>
      <w:r w:rsidR="003E5641" w:rsidRPr="00270603">
        <w:rPr>
          <w:rFonts w:ascii="Palatino Linotype" w:hAnsi="Palatino Linotype" w:cs="Arial"/>
          <w:b/>
          <w:bCs/>
          <w:lang w:eastAsia="es-MX"/>
        </w:rPr>
        <w:t>0</w:t>
      </w:r>
      <w:r w:rsidR="00E44E97" w:rsidRPr="00270603">
        <w:rPr>
          <w:rFonts w:ascii="Palatino Linotype" w:hAnsi="Palatino Linotype" w:cs="Arial"/>
          <w:b/>
          <w:bCs/>
          <w:lang w:eastAsia="es-MX"/>
        </w:rPr>
        <w:t>4051</w:t>
      </w:r>
      <w:r w:rsidR="007B3391" w:rsidRPr="00270603">
        <w:rPr>
          <w:rFonts w:ascii="Palatino Linotype" w:hAnsi="Palatino Linotype" w:cs="Arial"/>
          <w:b/>
          <w:bCs/>
          <w:lang w:eastAsia="es-MX"/>
        </w:rPr>
        <w:t>/INFOEM/IP/RR/2018</w:t>
      </w:r>
      <w:r w:rsidR="00591E2C" w:rsidRPr="00270603">
        <w:rPr>
          <w:rFonts w:ascii="Palatino Linotype" w:hAnsi="Palatino Linotype" w:cs="Arial"/>
          <w:b/>
          <w:bCs/>
          <w:lang w:eastAsia="es-MX"/>
        </w:rPr>
        <w:t xml:space="preserve"> y 0</w:t>
      </w:r>
      <w:r w:rsidR="00532C4A" w:rsidRPr="00270603">
        <w:rPr>
          <w:rFonts w:ascii="Palatino Linotype" w:hAnsi="Palatino Linotype" w:cs="Arial"/>
          <w:b/>
          <w:bCs/>
          <w:lang w:eastAsia="es-MX"/>
        </w:rPr>
        <w:t>4</w:t>
      </w:r>
      <w:r w:rsidR="00E44E97" w:rsidRPr="00270603">
        <w:rPr>
          <w:rFonts w:ascii="Palatino Linotype" w:hAnsi="Palatino Linotype" w:cs="Arial"/>
          <w:b/>
          <w:bCs/>
          <w:lang w:eastAsia="es-MX"/>
        </w:rPr>
        <w:t>10</w:t>
      </w:r>
      <w:r w:rsidR="00532C4A" w:rsidRPr="00270603">
        <w:rPr>
          <w:rFonts w:ascii="Palatino Linotype" w:hAnsi="Palatino Linotype" w:cs="Arial"/>
          <w:b/>
          <w:bCs/>
          <w:lang w:eastAsia="es-MX"/>
        </w:rPr>
        <w:t>5</w:t>
      </w:r>
      <w:r w:rsidR="00591E2C" w:rsidRPr="00270603">
        <w:rPr>
          <w:rFonts w:ascii="Palatino Linotype" w:hAnsi="Palatino Linotype" w:cs="Arial"/>
          <w:b/>
          <w:bCs/>
          <w:lang w:eastAsia="es-MX"/>
        </w:rPr>
        <w:t>/INFOEM/IP/RR/2018</w:t>
      </w:r>
      <w:r w:rsidR="00591E2C" w:rsidRPr="00270603">
        <w:rPr>
          <w:rFonts w:ascii="Palatino Linotype" w:hAnsi="Palatino Linotype" w:cs="Arial"/>
          <w:bCs/>
          <w:lang w:eastAsia="es-MX"/>
        </w:rPr>
        <w:t xml:space="preserve"> acumulados</w:t>
      </w:r>
      <w:r w:rsidR="00EA52DE" w:rsidRPr="00270603">
        <w:rPr>
          <w:rFonts w:ascii="Palatino Linotype" w:hAnsi="Palatino Linotype" w:cs="Arial"/>
          <w:b/>
          <w:bCs/>
          <w:lang w:eastAsia="es-MX"/>
        </w:rPr>
        <w:t xml:space="preserve">, </w:t>
      </w:r>
      <w:r w:rsidRPr="00270603">
        <w:rPr>
          <w:rFonts w:ascii="Palatino Linotype" w:hAnsi="Palatino Linotype"/>
        </w:rPr>
        <w:t xml:space="preserve">presentada por </w:t>
      </w:r>
      <w:r w:rsidR="00371AFE" w:rsidRPr="00270603">
        <w:rPr>
          <w:rFonts w:ascii="Palatino Linotype" w:hAnsi="Palatino Linotype"/>
        </w:rPr>
        <w:t>el</w:t>
      </w:r>
      <w:r w:rsidR="00A5140D" w:rsidRPr="00270603">
        <w:rPr>
          <w:rFonts w:ascii="Palatino Linotype" w:hAnsi="Palatino Linotype"/>
        </w:rPr>
        <w:t xml:space="preserve"> Comisionad</w:t>
      </w:r>
      <w:r w:rsidR="00371AFE" w:rsidRPr="00270603">
        <w:rPr>
          <w:rFonts w:ascii="Palatino Linotype" w:hAnsi="Palatino Linotype"/>
        </w:rPr>
        <w:t>o</w:t>
      </w:r>
      <w:r w:rsidRPr="00270603">
        <w:rPr>
          <w:rFonts w:ascii="Palatino Linotype" w:hAnsi="Palatino Linotype"/>
        </w:rPr>
        <w:t xml:space="preserve"> </w:t>
      </w:r>
      <w:r w:rsidR="00F935BE" w:rsidRPr="00270603">
        <w:rPr>
          <w:rFonts w:ascii="Palatino Linotype" w:hAnsi="Palatino Linotype"/>
        </w:rPr>
        <w:t>Luis Gustavo Parra Noriega</w:t>
      </w:r>
      <w:r w:rsidRPr="00270603">
        <w:rPr>
          <w:rFonts w:ascii="Palatino Linotype" w:hAnsi="Palatino Linotype"/>
        </w:rPr>
        <w:t xml:space="preserve">, </w:t>
      </w:r>
      <w:r w:rsidR="00E44E97" w:rsidRPr="00270603">
        <w:rPr>
          <w:rFonts w:ascii="Palatino Linotype" w:hAnsi="Palatino Linotype"/>
        </w:rPr>
        <w:t xml:space="preserve">respecto de la cual </w:t>
      </w:r>
      <w:r w:rsidR="003E5641" w:rsidRPr="00270603">
        <w:rPr>
          <w:rFonts w:ascii="Palatino Linotype" w:hAnsi="Palatino Linotype"/>
        </w:rPr>
        <w:t>l</w:t>
      </w:r>
      <w:r w:rsidR="00E44E97" w:rsidRPr="00270603">
        <w:rPr>
          <w:rFonts w:ascii="Palatino Linotype" w:hAnsi="Palatino Linotype"/>
        </w:rPr>
        <w:t>a</w:t>
      </w:r>
      <w:r w:rsidR="003E5641" w:rsidRPr="00270603">
        <w:rPr>
          <w:rFonts w:ascii="Palatino Linotype" w:hAnsi="Palatino Linotype"/>
        </w:rPr>
        <w:t xml:space="preserve"> </w:t>
      </w:r>
      <w:r w:rsidR="00E44E97" w:rsidRPr="00270603">
        <w:rPr>
          <w:rFonts w:ascii="Palatino Linotype" w:hAnsi="Palatino Linotype"/>
        </w:rPr>
        <w:t xml:space="preserve">Comisionada Presidenta Zulema Martínez Sánchez y el suscrito </w:t>
      </w:r>
      <w:r w:rsidR="003E5641" w:rsidRPr="00270603">
        <w:rPr>
          <w:rFonts w:ascii="Palatino Linotype" w:hAnsi="Palatino Linotype"/>
        </w:rPr>
        <w:t>emite</w:t>
      </w:r>
      <w:r w:rsidR="00E44E97" w:rsidRPr="00270603">
        <w:rPr>
          <w:rFonts w:ascii="Palatino Linotype" w:hAnsi="Palatino Linotype"/>
        </w:rPr>
        <w:t>n</w:t>
      </w:r>
      <w:r w:rsidR="003E5641" w:rsidRPr="00270603">
        <w:rPr>
          <w:rFonts w:ascii="Palatino Linotype" w:hAnsi="Palatino Linotype"/>
        </w:rPr>
        <w:t xml:space="preserve"> </w:t>
      </w:r>
      <w:r w:rsidR="003E5641" w:rsidRPr="00270603">
        <w:rPr>
          <w:rFonts w:ascii="Palatino Linotype" w:hAnsi="Palatino Linotype"/>
          <w:b/>
        </w:rPr>
        <w:t>VOTO PARTICULAR</w:t>
      </w:r>
      <w:r w:rsidR="00E44E97" w:rsidRPr="00270603">
        <w:rPr>
          <w:rFonts w:ascii="Palatino Linotype" w:hAnsi="Palatino Linotype"/>
        </w:rPr>
        <w:t xml:space="preserve"> </w:t>
      </w:r>
      <w:r w:rsidR="00E44E97" w:rsidRPr="00270603">
        <w:rPr>
          <w:rFonts w:ascii="Palatino Linotype" w:hAnsi="Palatino Linotype"/>
          <w:b/>
        </w:rPr>
        <w:t>CONCURRENTE</w:t>
      </w:r>
      <w:r w:rsidR="00E44E97" w:rsidRPr="00270603">
        <w:rPr>
          <w:rFonts w:ascii="Palatino Linotype" w:hAnsi="Palatino Linotype"/>
        </w:rPr>
        <w:t xml:space="preserve"> </w:t>
      </w:r>
      <w:r w:rsidR="00551987" w:rsidRPr="00270603">
        <w:rPr>
          <w:rFonts w:ascii="Palatino Linotype" w:hAnsi="Palatino Linotype"/>
        </w:rPr>
        <w:t>con fundamento en el artículo 14 fracción XI del Reglamento del Instituto de Transparencia, Acceso a la Información Pública y Protección de Personales Datos del Estado de México.</w:t>
      </w:r>
    </w:p>
    <w:p w:rsidR="00B479ED" w:rsidRPr="00270603" w:rsidRDefault="00CB409F" w:rsidP="000E7C2C">
      <w:pPr>
        <w:spacing w:before="240" w:after="240" w:line="360" w:lineRule="auto"/>
        <w:jc w:val="both"/>
        <w:rPr>
          <w:rFonts w:ascii="Palatino Linotype" w:hAnsi="Palatino Linotype"/>
        </w:rPr>
      </w:pPr>
      <w:r w:rsidRPr="00270603">
        <w:rPr>
          <w:rFonts w:ascii="Palatino Linotype" w:hAnsi="Palatino Linotype"/>
        </w:rPr>
        <w:t>L</w:t>
      </w:r>
      <w:r w:rsidR="00CA4DC5" w:rsidRPr="00270603">
        <w:rPr>
          <w:rFonts w:ascii="Palatino Linotype" w:hAnsi="Palatino Linotype"/>
        </w:rPr>
        <w:t>a materia en que radicó el</w:t>
      </w:r>
      <w:r w:rsidR="009B5C84" w:rsidRPr="00270603">
        <w:rPr>
          <w:rFonts w:ascii="Palatino Linotype" w:hAnsi="Palatino Linotype"/>
        </w:rPr>
        <w:t xml:space="preserve"> recurso</w:t>
      </w:r>
      <w:r w:rsidR="003D235F" w:rsidRPr="00270603">
        <w:rPr>
          <w:rFonts w:ascii="Palatino Linotype" w:hAnsi="Palatino Linotype"/>
        </w:rPr>
        <w:t xml:space="preserve"> de revisión,</w:t>
      </w:r>
      <w:r w:rsidR="002251C2" w:rsidRPr="00270603">
        <w:rPr>
          <w:rFonts w:ascii="Palatino Linotype" w:hAnsi="Palatino Linotype"/>
        </w:rPr>
        <w:t xml:space="preserve"> </w:t>
      </w:r>
      <w:r w:rsidRPr="00270603">
        <w:rPr>
          <w:rFonts w:ascii="Palatino Linotype" w:hAnsi="Palatino Linotype"/>
        </w:rPr>
        <w:t xml:space="preserve">consistió en que </w:t>
      </w:r>
      <w:r w:rsidR="000F548D" w:rsidRPr="00270603">
        <w:rPr>
          <w:rFonts w:ascii="Palatino Linotype" w:hAnsi="Palatino Linotype"/>
        </w:rPr>
        <w:t>e</w:t>
      </w:r>
      <w:r w:rsidRPr="00270603">
        <w:rPr>
          <w:rFonts w:ascii="Palatino Linotype" w:hAnsi="Palatino Linotype"/>
        </w:rPr>
        <w:t>l particular pidió a</w:t>
      </w:r>
      <w:r w:rsidR="008203C0" w:rsidRPr="00270603">
        <w:rPr>
          <w:rFonts w:ascii="Palatino Linotype" w:hAnsi="Palatino Linotype"/>
        </w:rPr>
        <w:t xml:space="preserve">l Ayuntamiento de </w:t>
      </w:r>
      <w:r w:rsidR="008E45FB" w:rsidRPr="00270603">
        <w:rPr>
          <w:rFonts w:ascii="Palatino Linotype" w:hAnsi="Palatino Linotype"/>
        </w:rPr>
        <w:t>Coacalco de Berriozábal</w:t>
      </w:r>
      <w:r w:rsidR="008203C0" w:rsidRPr="00270603">
        <w:rPr>
          <w:rFonts w:ascii="Palatino Linotype" w:hAnsi="Palatino Linotype"/>
        </w:rPr>
        <w:t xml:space="preserve">, </w:t>
      </w:r>
      <w:r w:rsidRPr="00270603">
        <w:rPr>
          <w:rFonts w:ascii="Palatino Linotype" w:hAnsi="Palatino Linotype"/>
        </w:rPr>
        <w:t xml:space="preserve">le proporcionara </w:t>
      </w:r>
      <w:r w:rsidR="008203C0" w:rsidRPr="00270603">
        <w:rPr>
          <w:rFonts w:ascii="Palatino Linotype" w:hAnsi="Palatino Linotype"/>
        </w:rPr>
        <w:t xml:space="preserve">la </w:t>
      </w:r>
      <w:r w:rsidRPr="00270603">
        <w:rPr>
          <w:rFonts w:ascii="Palatino Linotype" w:hAnsi="Palatino Linotype"/>
        </w:rPr>
        <w:t xml:space="preserve">información </w:t>
      </w:r>
      <w:r w:rsidR="00B479ED" w:rsidRPr="00270603">
        <w:rPr>
          <w:rFonts w:ascii="Palatino Linotype" w:hAnsi="Palatino Linotype"/>
        </w:rPr>
        <w:t xml:space="preserve">descrita </w:t>
      </w:r>
      <w:r w:rsidR="00B479ED" w:rsidRPr="00270603">
        <w:rPr>
          <w:rFonts w:ascii="Palatino Linotype" w:eastAsia="Times New Roman" w:hAnsi="Palatino Linotype" w:cs="Tahoma"/>
          <w:bCs/>
          <w:lang w:val="es-ES" w:eastAsia="es-ES"/>
        </w:rPr>
        <w:t>en las fracciones</w:t>
      </w:r>
      <w:r w:rsidR="008E45FB" w:rsidRPr="00270603">
        <w:rPr>
          <w:rFonts w:ascii="Palatino Linotype" w:eastAsia="Times New Roman" w:hAnsi="Palatino Linotype" w:cs="Tahoma"/>
          <w:bCs/>
          <w:lang w:val="es-ES" w:eastAsia="es-ES"/>
        </w:rPr>
        <w:t xml:space="preserve"> </w:t>
      </w:r>
      <w:r w:rsidR="00B479ED" w:rsidRPr="00270603">
        <w:rPr>
          <w:rFonts w:ascii="Palatino Linotype" w:eastAsia="Times New Roman" w:hAnsi="Palatino Linotype" w:cs="Tahoma"/>
          <w:bCs/>
          <w:lang w:val="es-ES" w:eastAsia="es-ES"/>
        </w:rPr>
        <w:t>XXXII</w:t>
      </w:r>
      <w:r w:rsidR="008E45FB" w:rsidRPr="00270603">
        <w:rPr>
          <w:rFonts w:ascii="Palatino Linotype" w:eastAsia="Times New Roman" w:hAnsi="Palatino Linotype" w:cs="Tahoma"/>
          <w:bCs/>
          <w:lang w:val="es-ES" w:eastAsia="es-ES"/>
        </w:rPr>
        <w:t xml:space="preserve"> y</w:t>
      </w:r>
      <w:r w:rsidR="00B479ED" w:rsidRPr="00270603">
        <w:rPr>
          <w:rFonts w:ascii="Palatino Linotype" w:eastAsia="Times New Roman" w:hAnsi="Palatino Linotype" w:cs="Tahoma"/>
          <w:bCs/>
          <w:lang w:val="es-ES" w:eastAsia="es-ES"/>
        </w:rPr>
        <w:t xml:space="preserve"> XXX</w:t>
      </w:r>
      <w:r w:rsidR="008203C0" w:rsidRPr="00270603">
        <w:rPr>
          <w:rFonts w:ascii="Palatino Linotype" w:eastAsia="Times New Roman" w:hAnsi="Palatino Linotype" w:cs="Tahoma"/>
          <w:bCs/>
          <w:lang w:val="es-ES" w:eastAsia="es-ES"/>
        </w:rPr>
        <w:t>V</w:t>
      </w:r>
      <w:r w:rsidR="008E45FB" w:rsidRPr="00270603">
        <w:rPr>
          <w:rFonts w:ascii="Palatino Linotype" w:eastAsia="Times New Roman" w:hAnsi="Palatino Linotype" w:cs="Tahoma"/>
          <w:bCs/>
          <w:lang w:val="es-ES" w:eastAsia="es-ES"/>
        </w:rPr>
        <w:t xml:space="preserve">II </w:t>
      </w:r>
      <w:r w:rsidR="00B479ED" w:rsidRPr="00270603">
        <w:rPr>
          <w:rFonts w:ascii="Palatino Linotype" w:eastAsia="Times New Roman" w:hAnsi="Palatino Linotype" w:cs="Tahoma"/>
          <w:bCs/>
          <w:lang w:val="es-ES" w:eastAsia="es-ES"/>
        </w:rPr>
        <w:t xml:space="preserve">del artículo 92 de la Ley de Transparencia, Acceso a la Información Pública del Estado de México y Municipios. </w:t>
      </w:r>
    </w:p>
    <w:p w:rsidR="00AA5AE9" w:rsidRPr="00270603" w:rsidRDefault="00C75F15" w:rsidP="000E7C2C">
      <w:pPr>
        <w:spacing w:before="240" w:after="240" w:line="360" w:lineRule="auto"/>
        <w:jc w:val="both"/>
        <w:rPr>
          <w:rFonts w:ascii="Palatino Linotype" w:hAnsi="Palatino Linotype"/>
        </w:rPr>
      </w:pPr>
      <w:r w:rsidRPr="00270603">
        <w:rPr>
          <w:rFonts w:ascii="Palatino Linotype" w:hAnsi="Palatino Linotype"/>
        </w:rPr>
        <w:t>E</w:t>
      </w:r>
      <w:r w:rsidR="00303E34" w:rsidRPr="00270603">
        <w:rPr>
          <w:rFonts w:ascii="Palatino Linotype" w:hAnsi="Palatino Linotype"/>
        </w:rPr>
        <w:t>l</w:t>
      </w:r>
      <w:r w:rsidRPr="00270603">
        <w:rPr>
          <w:rFonts w:ascii="Palatino Linotype" w:hAnsi="Palatino Linotype"/>
        </w:rPr>
        <w:t xml:space="preserve"> Sujeto Obligado </w:t>
      </w:r>
      <w:r w:rsidR="00AA5AE9" w:rsidRPr="00270603">
        <w:rPr>
          <w:rFonts w:ascii="Palatino Linotype" w:hAnsi="Palatino Linotype"/>
        </w:rPr>
        <w:t xml:space="preserve">en respuesta proporcionó </w:t>
      </w:r>
      <w:r w:rsidR="00384977">
        <w:rPr>
          <w:rFonts w:ascii="Palatino Linotype" w:hAnsi="Palatino Linotype"/>
        </w:rPr>
        <w:t>diferentes archivos electrónicos, los cuales contenían anexos de los diversos servidores públicos habilitados en los que se anexaron diversos archivos descargables del sistema de Información Pública de Oficio Mexiquense (Ipomex) en cuanto a las fracciones solicitadas</w:t>
      </w:r>
      <w:r w:rsidR="00AA5AE9" w:rsidRPr="00270603">
        <w:rPr>
          <w:rFonts w:ascii="Palatino Linotype" w:hAnsi="Palatino Linotype"/>
        </w:rPr>
        <w:t xml:space="preserve">. </w:t>
      </w:r>
      <w:r w:rsidR="00384977">
        <w:rPr>
          <w:rFonts w:ascii="Palatino Linotype" w:hAnsi="Palatino Linotype"/>
        </w:rPr>
        <w:t xml:space="preserve">Inconforme con ello, el particular interpuso </w:t>
      </w:r>
      <w:r w:rsidR="00384977">
        <w:rPr>
          <w:rFonts w:ascii="Palatino Linotype" w:hAnsi="Palatino Linotype"/>
        </w:rPr>
        <w:lastRenderedPageBreak/>
        <w:t xml:space="preserve">los recursos de revisión, argumentando principalmente la entrega de la información incompleta </w:t>
      </w:r>
      <w:r w:rsidR="007F358B">
        <w:rPr>
          <w:rFonts w:ascii="Palatino Linotype" w:hAnsi="Palatino Linotype"/>
        </w:rPr>
        <w:t>conforme al periodo de tiempo que estipula la Ley en caso de que la solicitud de información no lo precise.</w:t>
      </w:r>
    </w:p>
    <w:p w:rsidR="00404B2C" w:rsidRPr="00270603" w:rsidRDefault="00C3081A" w:rsidP="00200F70">
      <w:pPr>
        <w:spacing w:line="360" w:lineRule="auto"/>
        <w:jc w:val="both"/>
        <w:rPr>
          <w:rFonts w:ascii="Palatino Linotype" w:eastAsia="Times New Roman" w:hAnsi="Palatino Linotype" w:cs="Tahoma"/>
          <w:lang w:eastAsia="es-ES"/>
        </w:rPr>
      </w:pPr>
      <w:r w:rsidRPr="00862FE0">
        <w:rPr>
          <w:rFonts w:ascii="Palatino Linotype" w:hAnsi="Palatino Linotype"/>
        </w:rPr>
        <w:t xml:space="preserve">En el estudio de fondo de la resolución, la Ponencia </w:t>
      </w:r>
      <w:r w:rsidR="00862FE0">
        <w:rPr>
          <w:rFonts w:ascii="Palatino Linotype" w:hAnsi="Palatino Linotype"/>
        </w:rPr>
        <w:t xml:space="preserve">encargada de resolver, determinó que la información proporcionada </w:t>
      </w:r>
      <w:r w:rsidRPr="00862FE0">
        <w:rPr>
          <w:rFonts w:ascii="Palatino Linotype" w:hAnsi="Palatino Linotype"/>
        </w:rPr>
        <w:t xml:space="preserve">por el </w:t>
      </w:r>
      <w:r w:rsidR="00200F70" w:rsidRPr="00862FE0">
        <w:rPr>
          <w:rFonts w:ascii="Palatino Linotype" w:eastAsia="Times New Roman" w:hAnsi="Palatino Linotype" w:cs="Tahoma"/>
          <w:lang w:eastAsia="es-ES"/>
        </w:rPr>
        <w:t>Sujeto Obligado</w:t>
      </w:r>
      <w:r w:rsidR="00862FE0">
        <w:rPr>
          <w:rFonts w:ascii="Palatino Linotype" w:eastAsia="Times New Roman" w:hAnsi="Palatino Linotype" w:cs="Tahoma"/>
          <w:lang w:eastAsia="es-ES"/>
        </w:rPr>
        <w:t xml:space="preserve"> no es encontraba conforme a lo estipulado en la normatividad de la materia</w:t>
      </w:r>
      <w:r w:rsidRPr="00862FE0">
        <w:rPr>
          <w:rFonts w:ascii="Palatino Linotype" w:eastAsia="Times New Roman" w:hAnsi="Palatino Linotype" w:cs="Tahoma"/>
          <w:lang w:eastAsia="es-ES"/>
        </w:rPr>
        <w:t xml:space="preserve">, </w:t>
      </w:r>
      <w:r w:rsidR="00C13AF8">
        <w:rPr>
          <w:rFonts w:ascii="Palatino Linotype" w:eastAsia="Times New Roman" w:hAnsi="Palatino Linotype" w:cs="Tahoma"/>
          <w:lang w:eastAsia="es-ES"/>
        </w:rPr>
        <w:t xml:space="preserve">además </w:t>
      </w:r>
      <w:r w:rsidRPr="00862FE0">
        <w:rPr>
          <w:rFonts w:ascii="Palatino Linotype" w:eastAsia="Times New Roman" w:hAnsi="Palatino Linotype" w:cs="Tahoma"/>
          <w:lang w:eastAsia="es-ES"/>
        </w:rPr>
        <w:t xml:space="preserve">advirtió </w:t>
      </w:r>
      <w:r w:rsidR="00C13AF8">
        <w:rPr>
          <w:rFonts w:ascii="Palatino Linotype" w:eastAsia="Times New Roman" w:hAnsi="Palatino Linotype" w:cs="Tahoma"/>
          <w:lang w:eastAsia="es-ES"/>
        </w:rPr>
        <w:t>la información solo correspondía al año dos mil dieciocho</w:t>
      </w:r>
      <w:r w:rsidR="00404B2C" w:rsidRPr="00862FE0">
        <w:rPr>
          <w:rFonts w:ascii="Palatino Linotype" w:eastAsia="Times New Roman" w:hAnsi="Palatino Linotype" w:cs="Tahoma"/>
          <w:lang w:eastAsia="es-ES"/>
        </w:rPr>
        <w:t>.</w:t>
      </w:r>
      <w:r w:rsidR="00404B2C" w:rsidRPr="00270603">
        <w:rPr>
          <w:rFonts w:ascii="Palatino Linotype" w:eastAsia="Times New Roman" w:hAnsi="Palatino Linotype" w:cs="Tahoma"/>
          <w:lang w:eastAsia="es-ES"/>
        </w:rPr>
        <w:t xml:space="preserve">  </w:t>
      </w:r>
    </w:p>
    <w:p w:rsidR="00BD7632" w:rsidRPr="00270603" w:rsidRDefault="00261F84" w:rsidP="00200F70">
      <w:pPr>
        <w:spacing w:line="360" w:lineRule="auto"/>
        <w:jc w:val="both"/>
        <w:rPr>
          <w:rFonts w:ascii="Palatino Linotype" w:eastAsia="Times New Roman" w:hAnsi="Palatino Linotype" w:cs="Tahoma"/>
          <w:lang w:eastAsia="es-ES"/>
        </w:rPr>
      </w:pPr>
      <w:r w:rsidRPr="00270603">
        <w:rPr>
          <w:rFonts w:ascii="Palatino Linotype" w:eastAsia="Times New Roman" w:hAnsi="Palatino Linotype" w:cs="Tahoma"/>
          <w:lang w:eastAsia="es-ES"/>
        </w:rPr>
        <w:t xml:space="preserve">De tal forma, la resolutora analizó la información de cada una de las fracciones y artículos solicitados por el particular, por lo que </w:t>
      </w:r>
      <w:r w:rsidR="00404B2C" w:rsidRPr="00270603">
        <w:rPr>
          <w:rFonts w:ascii="Palatino Linotype" w:eastAsia="Times New Roman" w:hAnsi="Palatino Linotype" w:cs="Tahoma"/>
          <w:lang w:eastAsia="es-ES"/>
        </w:rPr>
        <w:t xml:space="preserve">determinó parcialmente fundados los motivos de inconformidad del Recurrente y </w:t>
      </w:r>
      <w:r w:rsidR="00C72436" w:rsidRPr="00270603">
        <w:rPr>
          <w:rFonts w:ascii="Palatino Linotype" w:eastAsia="Times New Roman" w:hAnsi="Palatino Linotype" w:cs="Tahoma"/>
          <w:lang w:eastAsia="es-ES"/>
        </w:rPr>
        <w:t>resolvió modificar las respuestas</w:t>
      </w:r>
      <w:r w:rsidR="00404B2C" w:rsidRPr="00270603">
        <w:rPr>
          <w:rFonts w:ascii="Palatino Linotype" w:eastAsia="Times New Roman" w:hAnsi="Palatino Linotype" w:cs="Tahoma"/>
          <w:lang w:eastAsia="es-ES"/>
        </w:rPr>
        <w:t>, para o</w:t>
      </w:r>
      <w:r w:rsidRPr="00270603">
        <w:rPr>
          <w:rFonts w:ascii="Palatino Linotype" w:eastAsia="Times New Roman" w:hAnsi="Palatino Linotype" w:cs="Tahoma"/>
          <w:lang w:eastAsia="es-ES"/>
        </w:rPr>
        <w:t>rden</w:t>
      </w:r>
      <w:r w:rsidR="00404B2C" w:rsidRPr="00270603">
        <w:rPr>
          <w:rFonts w:ascii="Palatino Linotype" w:eastAsia="Times New Roman" w:hAnsi="Palatino Linotype" w:cs="Tahoma"/>
          <w:lang w:eastAsia="es-ES"/>
        </w:rPr>
        <w:t>ar</w:t>
      </w:r>
      <w:r w:rsidR="00C72436" w:rsidRPr="00270603">
        <w:rPr>
          <w:rFonts w:ascii="Palatino Linotype" w:eastAsia="Times New Roman" w:hAnsi="Palatino Linotype" w:cs="Tahoma"/>
          <w:lang w:eastAsia="es-ES"/>
        </w:rPr>
        <w:t xml:space="preserve"> </w:t>
      </w:r>
      <w:r w:rsidRPr="00270603">
        <w:rPr>
          <w:rFonts w:ascii="Palatino Linotype" w:eastAsia="Times New Roman" w:hAnsi="Palatino Linotype" w:cs="Tahoma"/>
          <w:lang w:eastAsia="es-ES"/>
        </w:rPr>
        <w:t>la entrega de la información o</w:t>
      </w:r>
      <w:r w:rsidR="00BD7632" w:rsidRPr="00270603">
        <w:rPr>
          <w:rFonts w:ascii="Palatino Linotype" w:eastAsia="Times New Roman" w:hAnsi="Palatino Linotype" w:cs="Tahoma"/>
          <w:lang w:eastAsia="es-ES"/>
        </w:rPr>
        <w:t>mitida</w:t>
      </w:r>
      <w:r w:rsidR="00067471" w:rsidRPr="00270603">
        <w:rPr>
          <w:rFonts w:ascii="Palatino Linotype" w:eastAsia="Times New Roman" w:hAnsi="Palatino Linotype" w:cs="Tahoma"/>
          <w:lang w:eastAsia="es-ES"/>
        </w:rPr>
        <w:t xml:space="preserve"> en los términos siguientes: </w:t>
      </w:r>
    </w:p>
    <w:p w:rsidR="00954DA8" w:rsidRPr="00954DA8" w:rsidRDefault="008E47AD" w:rsidP="00954DA8">
      <w:pPr>
        <w:shd w:val="clear" w:color="auto" w:fill="FFFFFF" w:themeFill="background1"/>
        <w:spacing w:after="0" w:line="360" w:lineRule="auto"/>
        <w:jc w:val="both"/>
        <w:rPr>
          <w:rFonts w:ascii="Palatino Linotype" w:eastAsia="Calibri" w:hAnsi="Palatino Linotype" w:cs="Tahoma"/>
          <w:bCs/>
          <w:i/>
          <w:sz w:val="20"/>
          <w:szCs w:val="20"/>
        </w:rPr>
      </w:pPr>
      <w:r w:rsidRPr="00954DA8">
        <w:rPr>
          <w:rFonts w:ascii="Palatino Linotype" w:eastAsia="Calibri" w:hAnsi="Palatino Linotype" w:cs="Tahoma"/>
          <w:bCs/>
          <w:i/>
          <w:sz w:val="20"/>
          <w:szCs w:val="20"/>
          <w:lang w:val="es-ES"/>
        </w:rPr>
        <w:t>“</w:t>
      </w:r>
      <w:r w:rsidR="00954DA8" w:rsidRPr="00954DA8">
        <w:rPr>
          <w:rFonts w:ascii="Palatino Linotype" w:eastAsia="Calibri" w:hAnsi="Palatino Linotype" w:cs="Tahoma"/>
          <w:bCs/>
          <w:i/>
          <w:sz w:val="20"/>
          <w:szCs w:val="20"/>
        </w:rPr>
        <w:t>Dentro del periodo comprendido del cinco de septiembre de dos mil diecisiete al treinta y uno de diciembre de dos mil diecisiete:</w:t>
      </w:r>
    </w:p>
    <w:p w:rsidR="00954DA8" w:rsidRPr="00954DA8" w:rsidRDefault="00954DA8" w:rsidP="00954DA8">
      <w:pPr>
        <w:pStyle w:val="Prrafodelista"/>
        <w:numPr>
          <w:ilvl w:val="0"/>
          <w:numId w:val="17"/>
        </w:numPr>
        <w:shd w:val="clear" w:color="auto" w:fill="FFFFFF" w:themeFill="background1"/>
        <w:spacing w:after="0" w:line="360" w:lineRule="auto"/>
        <w:jc w:val="both"/>
        <w:rPr>
          <w:rFonts w:ascii="Palatino Linotype" w:eastAsia="Calibri" w:hAnsi="Palatino Linotype" w:cs="Tahoma"/>
          <w:bCs/>
          <w:i/>
          <w:sz w:val="20"/>
          <w:szCs w:val="20"/>
        </w:rPr>
      </w:pPr>
      <w:r w:rsidRPr="00954DA8">
        <w:rPr>
          <w:rFonts w:ascii="Palatino Linotype" w:eastAsia="Calibri" w:hAnsi="Palatino Linotype" w:cs="Tahoma"/>
          <w:bCs/>
          <w:i/>
          <w:sz w:val="20"/>
          <w:szCs w:val="20"/>
        </w:rPr>
        <w:t>El organigrama vigente para ese año</w:t>
      </w:r>
      <w:r w:rsidRPr="00954DA8">
        <w:rPr>
          <w:rFonts w:ascii="Palatino Linotype" w:hAnsi="Palatino Linotype" w:cs="Tahoma"/>
          <w:i/>
          <w:sz w:val="20"/>
          <w:szCs w:val="20"/>
        </w:rPr>
        <w:t>.</w:t>
      </w:r>
    </w:p>
    <w:p w:rsidR="00954DA8" w:rsidRPr="00954DA8" w:rsidRDefault="00954DA8" w:rsidP="00954DA8">
      <w:pPr>
        <w:pStyle w:val="Prrafodelista"/>
        <w:numPr>
          <w:ilvl w:val="0"/>
          <w:numId w:val="17"/>
        </w:numPr>
        <w:shd w:val="clear" w:color="auto" w:fill="FFFFFF" w:themeFill="background1"/>
        <w:spacing w:after="0" w:line="360" w:lineRule="auto"/>
        <w:jc w:val="both"/>
        <w:rPr>
          <w:rFonts w:ascii="Palatino Linotype" w:eastAsia="Calibri" w:hAnsi="Palatino Linotype" w:cs="Tahoma"/>
          <w:bCs/>
          <w:i/>
          <w:sz w:val="20"/>
          <w:szCs w:val="20"/>
        </w:rPr>
      </w:pPr>
      <w:r w:rsidRPr="00954DA8">
        <w:rPr>
          <w:rFonts w:ascii="Palatino Linotype" w:eastAsia="Calibri" w:hAnsi="Palatino Linotype" w:cs="Tahoma"/>
          <w:bCs/>
          <w:i/>
          <w:sz w:val="20"/>
          <w:szCs w:val="20"/>
        </w:rPr>
        <w:t>Las remuneraciones.</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Las plazas vacantes.</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Total de plazas vacantes y ocupadas</w:t>
      </w:r>
      <w:r w:rsidRPr="00954DA8">
        <w:rPr>
          <w:rFonts w:ascii="Palatino Linotype" w:eastAsia="Calibri" w:hAnsi="Palatino Linotype" w:cs="Tahoma"/>
          <w:bCs/>
          <w:i/>
          <w:sz w:val="20"/>
          <w:szCs w:val="20"/>
        </w:rPr>
        <w:t>.</w:t>
      </w:r>
    </w:p>
    <w:p w:rsidR="00954DA8" w:rsidRPr="00954DA8" w:rsidRDefault="00954DA8" w:rsidP="00954DA8">
      <w:pPr>
        <w:pStyle w:val="Prrafodelista"/>
        <w:numPr>
          <w:ilvl w:val="0"/>
          <w:numId w:val="17"/>
        </w:numPr>
        <w:shd w:val="clear" w:color="auto" w:fill="FFFFFF" w:themeFill="background1"/>
        <w:spacing w:after="0" w:line="360" w:lineRule="auto"/>
        <w:jc w:val="both"/>
        <w:rPr>
          <w:rFonts w:ascii="Palatino Linotype" w:eastAsia="Calibri" w:hAnsi="Palatino Linotype" w:cs="Tahoma"/>
          <w:bCs/>
          <w:i/>
          <w:sz w:val="20"/>
          <w:szCs w:val="20"/>
        </w:rPr>
      </w:pPr>
      <w:r w:rsidRPr="00954DA8">
        <w:rPr>
          <w:rFonts w:ascii="Palatino Linotype" w:hAnsi="Palatino Linotype" w:cs="Tahoma"/>
          <w:i/>
          <w:sz w:val="20"/>
          <w:szCs w:val="20"/>
        </w:rPr>
        <w:t>Los perfiles de puesto.</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Presupuesto asignado.</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 xml:space="preserve">Erogaciones por contratación de servicios. </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Información financiera de cuenta pública.</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Deuda pública.</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Resultados de auditorías realizadas.</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Gasto por capítulo.</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Informes financieros.</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Convenios de coordinación.</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highlight w:val="yellow"/>
        </w:rPr>
      </w:pPr>
      <w:r w:rsidRPr="00954DA8">
        <w:rPr>
          <w:rFonts w:ascii="Palatino Linotype" w:hAnsi="Palatino Linotype" w:cs="Tahoma"/>
          <w:i/>
          <w:sz w:val="20"/>
          <w:szCs w:val="20"/>
        </w:rPr>
        <w:lastRenderedPageBreak/>
        <w:t xml:space="preserve">Inventario de bienes muebles. </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 xml:space="preserve">Inventario de bajas practicadas a bienes muebles; Inventario de bienes inmuebles; </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 xml:space="preserve">Resoluciones y laudos emitidos, que hayan causado estado. </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 xml:space="preserve">Ingresos recibidos y responsables de recibir, administrar y ejercer los ingresos. </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Presupuestos de egresos de la Entidad, así como en su caso, la versión ciudadana de los presupuestos del Ayuntamiento.</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Egresos y fórmulas de distribución de los recursos.</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Cancelaciones y condonaciones; Contribuyentes que recibieron cancelación o condonación de créditos fiscales y Estadísticas sobre exenciones.</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Plan de Desarrollo Urbano.</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Tipos de uso de suelo.</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Licencias de uso de suelo.</w:t>
      </w:r>
    </w:p>
    <w:p w:rsidR="00954DA8" w:rsidRPr="00954DA8" w:rsidRDefault="00954DA8" w:rsidP="00954DA8">
      <w:pPr>
        <w:pStyle w:val="Prrafodelista"/>
        <w:numPr>
          <w:ilvl w:val="0"/>
          <w:numId w:val="17"/>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Licencias de construcción.</w:t>
      </w:r>
    </w:p>
    <w:p w:rsidR="00954DA8" w:rsidRPr="00954DA8" w:rsidRDefault="00954DA8" w:rsidP="00954DA8">
      <w:p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Por lo que hace a la entrega de información identificada en los numerales 1, 3, 5, 14 y 21, en caso de que no existan actualizaciones o que la información sea la misma que la proporcionada al Recurrente, por lo que la misma no tenga modificaciones, bastará con que así lo indique al Particular, en términos del artículo 19 de la Ley de Transparencia y Acceso a la Información Pública del Estado de México y Municipios.</w:t>
      </w:r>
    </w:p>
    <w:p w:rsidR="00954DA8" w:rsidRPr="00954DA8" w:rsidRDefault="00954DA8" w:rsidP="00954DA8">
      <w:pPr>
        <w:shd w:val="clear" w:color="auto" w:fill="FFFFFF" w:themeFill="background1"/>
        <w:spacing w:after="0" w:line="360" w:lineRule="auto"/>
        <w:jc w:val="both"/>
        <w:rPr>
          <w:rFonts w:ascii="Palatino Linotype" w:eastAsia="Calibri" w:hAnsi="Palatino Linotype" w:cs="Tahoma"/>
          <w:bCs/>
          <w:i/>
          <w:sz w:val="20"/>
          <w:szCs w:val="20"/>
        </w:rPr>
      </w:pPr>
      <w:r w:rsidRPr="00954DA8">
        <w:rPr>
          <w:rFonts w:ascii="Palatino Linotype" w:eastAsia="Calibri" w:hAnsi="Palatino Linotype" w:cs="Tahoma"/>
          <w:bCs/>
          <w:i/>
          <w:sz w:val="20"/>
          <w:szCs w:val="20"/>
        </w:rPr>
        <w:t>Dentro del periodo comprendido del primero de enero de dos mil dieciocho al once de septiembre de dos mil dieciocho:</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Total de plazas vacantes y ocupadas</w:t>
      </w:r>
      <w:r w:rsidRPr="00954DA8">
        <w:rPr>
          <w:rFonts w:ascii="Palatino Linotype" w:eastAsia="Calibri" w:hAnsi="Palatino Linotype" w:cs="Tahoma"/>
          <w:bCs/>
          <w:i/>
          <w:sz w:val="20"/>
          <w:szCs w:val="20"/>
        </w:rPr>
        <w:t>.</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Resultados de auditorías realizadas.</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Concesiones, contratos, convenios, permisos, licencias o autorizaciones otorgados.</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Convenios de coordinación.</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 xml:space="preserve">Inventario de bienes muebles. </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 xml:space="preserve">Inventario de bajas practicadas a bienes muebles; Inventario de bienes inmuebles; </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 xml:space="preserve">Resoluciones y laudos emitidos, que hayan causado estado. </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 xml:space="preserve">Ingresos recibidos y responsables de recibir, administrar y ejercer los ingresos. </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lastRenderedPageBreak/>
        <w:t>Cancelaciones y condonaciones; Contribuyentes que recibieron cancelación o condonación de créditos fiscales y Estadísticas sobre exenciones. En caso de que en el periodo solicitado no se hayan autorizado cancelaciones o condonaciones, bastará con que así lo indique.</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Plan de Desarrollo Urbano.</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Planes y programas de desarrollo urbano.</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Planes y programas de ordenamiento territorial.</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Planes y programas de ordenamiento ecológico.</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Tipos de uso de suelo.</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Licencias de uso de suelo.</w:t>
      </w:r>
    </w:p>
    <w:p w:rsidR="00954DA8" w:rsidRPr="00954DA8" w:rsidRDefault="00954DA8" w:rsidP="00954DA8">
      <w:pPr>
        <w:pStyle w:val="Prrafodelista"/>
        <w:numPr>
          <w:ilvl w:val="0"/>
          <w:numId w:val="18"/>
        </w:num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Licencias de construcción</w:t>
      </w:r>
    </w:p>
    <w:p w:rsidR="00954DA8" w:rsidRPr="00954DA8" w:rsidRDefault="00954DA8" w:rsidP="00954DA8">
      <w:p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Por lo que hace a la entrega de información identificada en el numeral 6, en caso de que no se haya generado información, bastará con que así lo indique al Particular, en términos del artículo 19 de la Ley de Transparencia y Acceso a la Información Pública del Estado de México y Municipios.</w:t>
      </w:r>
    </w:p>
    <w:p w:rsidR="00954DA8" w:rsidRPr="00954DA8" w:rsidRDefault="00954DA8" w:rsidP="00954DA8">
      <w:pPr>
        <w:tabs>
          <w:tab w:val="left" w:pos="4962"/>
        </w:tabs>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La documentación que contenga información confidencial deberá entregarse en versión pública, junto con el acuerdo del Comité de Transparencia, en el que se funde y motive la eliminación de la información de conformidad con lo establecido en los artículos 128, 132, fracción I, 138, 143 y 149 de la Ley de Transparencia y Acceso a la Información Pública de Estado de México y Municipios.</w:t>
      </w:r>
    </w:p>
    <w:p w:rsidR="00954DA8" w:rsidRPr="00954DA8" w:rsidRDefault="00954DA8" w:rsidP="00954DA8">
      <w:pPr>
        <w:spacing w:after="0" w:line="360" w:lineRule="auto"/>
        <w:jc w:val="both"/>
        <w:rPr>
          <w:rFonts w:ascii="Palatino Linotype" w:hAnsi="Palatino Linotype" w:cs="Tahoma"/>
          <w:i/>
          <w:sz w:val="20"/>
          <w:szCs w:val="20"/>
        </w:rPr>
      </w:pPr>
      <w:r w:rsidRPr="00954DA8">
        <w:rPr>
          <w:rFonts w:ascii="Palatino Linotype" w:hAnsi="Palatino Linotype" w:cs="Tahoma"/>
          <w:i/>
          <w:sz w:val="20"/>
          <w:szCs w:val="20"/>
        </w:rPr>
        <w:t>Debido a la cantidad de información y el periodo solicitado, el Ayuntamiento concederá acceso a los documentos mediante consulta directa, en las oficinas del Sujeto Obligado, en términos de lo establecido en el artículo 158 de la Ley de Transparencia y Acceso a la información pública del estado de México y Municipios. Para ello, será necesario que indique dirección, horario de atención (días y horas hábiles), así como el nombre del servidor público que le atenderá.</w:t>
      </w:r>
    </w:p>
    <w:p w:rsidR="0012248A" w:rsidRPr="00954DA8" w:rsidRDefault="00404B2C" w:rsidP="00954DA8">
      <w:pPr>
        <w:spacing w:after="0" w:line="360" w:lineRule="auto"/>
        <w:jc w:val="both"/>
        <w:rPr>
          <w:rFonts w:ascii="Palatino Linotype" w:hAnsi="Palatino Linotype" w:cs="Tahoma"/>
          <w:i/>
          <w:sz w:val="20"/>
          <w:szCs w:val="20"/>
        </w:rPr>
      </w:pPr>
      <w:r w:rsidRPr="00954DA8">
        <w:rPr>
          <w:rFonts w:ascii="Palatino Linotype" w:eastAsia="Calibri" w:hAnsi="Palatino Linotype" w:cs="Tahoma"/>
          <w:bCs/>
          <w:i/>
          <w:sz w:val="20"/>
          <w:szCs w:val="20"/>
          <w:lang w:val="es-ES"/>
        </w:rPr>
        <w:t>…”</w:t>
      </w:r>
    </w:p>
    <w:p w:rsidR="0012248A" w:rsidRPr="0012248A" w:rsidRDefault="0012248A" w:rsidP="0012248A">
      <w:pPr>
        <w:spacing w:after="0" w:line="240" w:lineRule="auto"/>
        <w:jc w:val="both"/>
        <w:rPr>
          <w:rFonts w:ascii="Palatino Linotype" w:eastAsia="Times New Roman" w:hAnsi="Palatino Linotype" w:cs="Tahoma"/>
          <w:sz w:val="16"/>
          <w:szCs w:val="16"/>
          <w:lang w:eastAsia="es-ES"/>
        </w:rPr>
      </w:pPr>
    </w:p>
    <w:p w:rsidR="00BE581A" w:rsidRDefault="00BD7632" w:rsidP="00200F70">
      <w:pPr>
        <w:spacing w:line="360" w:lineRule="auto"/>
        <w:jc w:val="both"/>
        <w:rPr>
          <w:rFonts w:ascii="Palatino Linotype" w:eastAsia="Times New Roman" w:hAnsi="Palatino Linotype" w:cs="Tahoma"/>
          <w:lang w:eastAsia="es-ES"/>
        </w:rPr>
      </w:pPr>
      <w:r w:rsidRPr="00837F1F">
        <w:rPr>
          <w:rFonts w:ascii="Palatino Linotype" w:eastAsia="Times New Roman" w:hAnsi="Palatino Linotype" w:cs="Tahoma"/>
          <w:lang w:eastAsia="es-ES"/>
        </w:rPr>
        <w:t xml:space="preserve">No obstante lo </w:t>
      </w:r>
      <w:r w:rsidR="00067471" w:rsidRPr="00837F1F">
        <w:rPr>
          <w:rFonts w:ascii="Palatino Linotype" w:eastAsia="Times New Roman" w:hAnsi="Palatino Linotype" w:cs="Tahoma"/>
          <w:lang w:eastAsia="es-ES"/>
        </w:rPr>
        <w:t xml:space="preserve">anterior, </w:t>
      </w:r>
      <w:r w:rsidRPr="00837F1F">
        <w:rPr>
          <w:rFonts w:ascii="Palatino Linotype" w:eastAsia="Times New Roman" w:hAnsi="Palatino Linotype" w:cs="Tahoma"/>
          <w:lang w:eastAsia="es-ES"/>
        </w:rPr>
        <w:t>la Ponencia resolutora</w:t>
      </w:r>
      <w:r w:rsidR="002128D6" w:rsidRPr="00837F1F">
        <w:rPr>
          <w:rFonts w:ascii="Palatino Linotype" w:eastAsia="Times New Roman" w:hAnsi="Palatino Linotype" w:cs="Tahoma"/>
          <w:lang w:eastAsia="es-ES"/>
        </w:rPr>
        <w:t xml:space="preserve"> determin</w:t>
      </w:r>
      <w:r w:rsidR="00372AD0">
        <w:rPr>
          <w:rFonts w:ascii="Palatino Linotype" w:eastAsia="Times New Roman" w:hAnsi="Palatino Linotype" w:cs="Tahoma"/>
          <w:lang w:eastAsia="es-ES"/>
        </w:rPr>
        <w:t>ó</w:t>
      </w:r>
      <w:r w:rsidR="002128D6" w:rsidRPr="00837F1F">
        <w:rPr>
          <w:rFonts w:ascii="Palatino Linotype" w:eastAsia="Times New Roman" w:hAnsi="Palatino Linotype" w:cs="Tahoma"/>
          <w:lang w:eastAsia="es-ES"/>
        </w:rPr>
        <w:t xml:space="preserve"> la entrega de la información en </w:t>
      </w:r>
      <w:r w:rsidR="002128D6" w:rsidRPr="00837F1F">
        <w:rPr>
          <w:rFonts w:ascii="Palatino Linotype" w:eastAsia="Times New Roman" w:hAnsi="Palatino Linotype" w:cs="Tahoma"/>
          <w:b/>
          <w:i/>
          <w:lang w:eastAsia="es-ES"/>
        </w:rPr>
        <w:t>“consulta directa”</w:t>
      </w:r>
      <w:r w:rsidR="002128D6" w:rsidRPr="00837F1F">
        <w:rPr>
          <w:rFonts w:ascii="Palatino Linotype" w:eastAsia="Times New Roman" w:hAnsi="Palatino Linotype" w:cs="Tahoma"/>
          <w:lang w:eastAsia="es-ES"/>
        </w:rPr>
        <w:t xml:space="preserve">, es decir,  </w:t>
      </w:r>
      <w:r w:rsidR="00372AD0">
        <w:rPr>
          <w:rFonts w:ascii="Palatino Linotype" w:eastAsia="Times New Roman" w:hAnsi="Palatino Linotype" w:cs="Tahoma"/>
          <w:lang w:eastAsia="es-ES"/>
        </w:rPr>
        <w:t xml:space="preserve">resolvió </w:t>
      </w:r>
      <w:r w:rsidR="00C57109" w:rsidRPr="00837F1F">
        <w:rPr>
          <w:rFonts w:ascii="Palatino Linotype" w:eastAsia="Times New Roman" w:hAnsi="Palatino Linotype" w:cs="Tahoma"/>
          <w:lang w:eastAsia="es-ES"/>
        </w:rPr>
        <w:t xml:space="preserve">el cambio de modalidad de entrega de información solicitada por el particular, quien la requirió a través de su correo electrónico </w:t>
      </w:r>
      <w:r w:rsidR="00BE581A" w:rsidRPr="00837F1F">
        <w:rPr>
          <w:rFonts w:ascii="Palatino Linotype" w:eastAsia="Times New Roman" w:hAnsi="Palatino Linotype" w:cs="Tahoma"/>
          <w:lang w:eastAsia="es-ES"/>
        </w:rPr>
        <w:t xml:space="preserve">personal. </w:t>
      </w:r>
    </w:p>
    <w:p w:rsidR="008E5891" w:rsidRDefault="00BF13CB"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lastRenderedPageBreak/>
        <w:t>En ese tenor</w:t>
      </w:r>
      <w:r w:rsidR="009E51BB">
        <w:rPr>
          <w:rFonts w:ascii="Palatino Linotype" w:eastAsia="Times New Roman" w:hAnsi="Palatino Linotype" w:cs="Tahoma"/>
          <w:lang w:eastAsia="es-ES"/>
        </w:rPr>
        <w:t xml:space="preserve">, </w:t>
      </w:r>
      <w:r>
        <w:rPr>
          <w:rFonts w:ascii="Palatino Linotype" w:eastAsia="Times New Roman" w:hAnsi="Palatino Linotype" w:cs="Tahoma"/>
          <w:lang w:eastAsia="es-ES"/>
        </w:rPr>
        <w:t xml:space="preserve">se debió atender lo dispuesto </w:t>
      </w:r>
      <w:r w:rsidR="009E51BB">
        <w:rPr>
          <w:rFonts w:ascii="Palatino Linotype" w:eastAsia="Times New Roman" w:hAnsi="Palatino Linotype" w:cs="Tahoma"/>
          <w:lang w:eastAsia="es-ES"/>
        </w:rPr>
        <w:t xml:space="preserve">en </w:t>
      </w:r>
      <w:r>
        <w:rPr>
          <w:rFonts w:ascii="Palatino Linotype" w:eastAsia="Times New Roman" w:hAnsi="Palatino Linotype" w:cs="Tahoma"/>
          <w:lang w:eastAsia="es-ES"/>
        </w:rPr>
        <w:t xml:space="preserve">el artículo 164 de </w:t>
      </w:r>
      <w:r w:rsidRPr="00837F1F">
        <w:rPr>
          <w:rFonts w:ascii="Palatino Linotype" w:eastAsia="Times New Roman" w:hAnsi="Palatino Linotype" w:cs="Tahoma"/>
          <w:lang w:eastAsia="es-ES"/>
        </w:rPr>
        <w:t>nuestra Ley de Transparencia y Acceso a la Información Pública</w:t>
      </w:r>
      <w:r>
        <w:rPr>
          <w:rFonts w:ascii="Palatino Linotype" w:eastAsia="Times New Roman" w:hAnsi="Palatino Linotype" w:cs="Tahoma"/>
          <w:lang w:eastAsia="es-ES"/>
        </w:rPr>
        <w:t>, el cual dispone que el acceso se dará en la modalidad de entrega y, en su caso, de envío elegidos por el solicitante</w:t>
      </w:r>
      <w:r w:rsidR="008E5891">
        <w:rPr>
          <w:rFonts w:ascii="Palatino Linotype" w:eastAsia="Times New Roman" w:hAnsi="Palatino Linotype" w:cs="Tahoma"/>
          <w:lang w:eastAsia="es-ES"/>
        </w:rPr>
        <w:t xml:space="preserve">, sin </w:t>
      </w:r>
      <w:r w:rsidR="009E51BB">
        <w:rPr>
          <w:rFonts w:ascii="Palatino Linotype" w:eastAsia="Times New Roman" w:hAnsi="Palatino Linotype" w:cs="Tahoma"/>
          <w:lang w:eastAsia="es-ES"/>
        </w:rPr>
        <w:t>embar</w:t>
      </w:r>
      <w:r w:rsidR="008E5891">
        <w:rPr>
          <w:rFonts w:ascii="Palatino Linotype" w:eastAsia="Times New Roman" w:hAnsi="Palatino Linotype" w:cs="Tahoma"/>
          <w:lang w:eastAsia="es-ES"/>
        </w:rPr>
        <w:t>go, cuando la información no pueda entregarse o enviarse en la modalidad solicitada, el Sujeto Obligado deberá ofrecer otra u otras modalidades de entrega</w:t>
      </w:r>
      <w:r w:rsidR="009E51BB">
        <w:rPr>
          <w:rFonts w:ascii="Palatino Linotype" w:eastAsia="Times New Roman" w:hAnsi="Palatino Linotype" w:cs="Tahoma"/>
          <w:lang w:eastAsia="es-ES"/>
        </w:rPr>
        <w:t>, de manera motivada y fundada</w:t>
      </w:r>
      <w:r>
        <w:rPr>
          <w:rFonts w:ascii="Palatino Linotype" w:eastAsia="Times New Roman" w:hAnsi="Palatino Linotype" w:cs="Tahoma"/>
          <w:lang w:eastAsia="es-ES"/>
        </w:rPr>
        <w:t>.</w:t>
      </w:r>
    </w:p>
    <w:p w:rsidR="008E5891" w:rsidRDefault="008E5891" w:rsidP="00200F70">
      <w:pPr>
        <w:spacing w:line="360" w:lineRule="auto"/>
        <w:jc w:val="both"/>
        <w:rPr>
          <w:rFonts w:ascii="Palatino Linotype" w:eastAsia="Times New Roman" w:hAnsi="Palatino Linotype" w:cs="Tahoma"/>
          <w:lang w:eastAsia="es-ES"/>
        </w:rPr>
      </w:pPr>
      <w:r>
        <w:rPr>
          <w:rFonts w:ascii="Palatino Linotype" w:eastAsia="Times New Roman" w:hAnsi="Palatino Linotype" w:cs="Tahoma"/>
          <w:lang w:eastAsia="es-ES"/>
        </w:rPr>
        <w:t xml:space="preserve">Discernimiento que encuentra apoyo en lo dispuesto en el Criterio 08/17, emitido por el INAI, cuyo rubro y texto disponen: </w:t>
      </w:r>
    </w:p>
    <w:p w:rsidR="009646BA" w:rsidRDefault="009646BA" w:rsidP="009646BA">
      <w:pPr>
        <w:spacing w:after="0" w:line="240" w:lineRule="auto"/>
        <w:ind w:left="567" w:right="618"/>
        <w:jc w:val="both"/>
        <w:rPr>
          <w:rFonts w:ascii="Palatino Linotype" w:hAnsi="Palatino Linotype"/>
          <w:i/>
        </w:rPr>
      </w:pPr>
      <w:r>
        <w:rPr>
          <w:rFonts w:ascii="Palatino Linotype" w:hAnsi="Palatino Linotype"/>
          <w:i/>
        </w:rPr>
        <w:t>“</w:t>
      </w:r>
      <w:r w:rsidRPr="009646BA">
        <w:rPr>
          <w:rFonts w:ascii="Palatino Linotype" w:hAnsi="Palatino Linotype"/>
          <w:b/>
          <w:i/>
        </w:rPr>
        <w:t>Modalidad de entrega. Procedencia de proporcionar la información solicitada en una diversa a la elegida por el solicitante.</w:t>
      </w:r>
      <w:r w:rsidRPr="009646BA">
        <w:rPr>
          <w:rFonts w:ascii="Palatino Linotype" w:hAnsi="Palatino Linotype"/>
          <w:i/>
        </w:rPr>
        <w:t xml:space="preserve"> De una interpretación a los artículos 133 de la Ley General de Transparencia y Acceso a la Información Pública y 136 de la Ley Federal de Transparencia y Acceso a la Información Pública, cuando no sea posible atender la modalidad elegida, la obligación de acceso a la información se tendrá por cumplida cuando el sujeto obligado: a) justifique el impedimento para atender la misma y b) se notifique al particular la disposición de la información en todas las modalidades que permita el documento de que se trate, procurando reducir, en todo momento, los costos de entrega. </w:t>
      </w:r>
    </w:p>
    <w:p w:rsidR="00BD4572" w:rsidRDefault="00BD4572" w:rsidP="009646BA">
      <w:pPr>
        <w:spacing w:after="0" w:line="240" w:lineRule="auto"/>
        <w:ind w:left="567" w:right="618"/>
        <w:jc w:val="both"/>
        <w:rPr>
          <w:rFonts w:ascii="Palatino Linotype" w:hAnsi="Palatino Linotype"/>
          <w:i/>
        </w:rPr>
      </w:pPr>
    </w:p>
    <w:p w:rsidR="009646BA" w:rsidRPr="00A418D2" w:rsidRDefault="009646BA" w:rsidP="009646BA">
      <w:pPr>
        <w:spacing w:after="0" w:line="240" w:lineRule="auto"/>
        <w:ind w:left="567" w:right="618"/>
        <w:jc w:val="both"/>
        <w:rPr>
          <w:rFonts w:ascii="Palatino Linotype" w:hAnsi="Palatino Linotype"/>
          <w:b/>
          <w:i/>
        </w:rPr>
      </w:pPr>
      <w:r w:rsidRPr="00A418D2">
        <w:rPr>
          <w:rFonts w:ascii="Palatino Linotype" w:hAnsi="Palatino Linotype"/>
          <w:b/>
          <w:i/>
        </w:rPr>
        <w:t xml:space="preserve">Resoluciones: </w:t>
      </w:r>
    </w:p>
    <w:p w:rsidR="009646BA" w:rsidRDefault="009646BA" w:rsidP="009646BA">
      <w:pPr>
        <w:spacing w:after="0" w:line="240" w:lineRule="auto"/>
        <w:ind w:left="567" w:right="618"/>
        <w:jc w:val="both"/>
        <w:rPr>
          <w:rFonts w:ascii="Palatino Linotype" w:hAnsi="Palatino Linotype"/>
          <w:i/>
        </w:rPr>
      </w:pPr>
      <w:r w:rsidRPr="009646BA">
        <w:rPr>
          <w:rFonts w:ascii="Palatino Linotype" w:hAnsi="Palatino Linotype"/>
          <w:i/>
        </w:rPr>
        <w:sym w:font="Symbol" w:char="F0B7"/>
      </w:r>
      <w:r w:rsidRPr="009646BA">
        <w:rPr>
          <w:rFonts w:ascii="Palatino Linotype" w:hAnsi="Palatino Linotype"/>
          <w:i/>
        </w:rPr>
        <w:t xml:space="preserve"> RRA 0188/16. Secretaría de Desarrollo Agrario, Territorial y Urbano. 17 de agosto de 2016. Por unanimidad. Comisionada Ponente Ximena Puente de la Mora. </w:t>
      </w:r>
    </w:p>
    <w:p w:rsidR="009646BA" w:rsidRDefault="009646BA" w:rsidP="009646BA">
      <w:pPr>
        <w:spacing w:after="0" w:line="240" w:lineRule="auto"/>
        <w:ind w:left="567" w:right="618"/>
        <w:jc w:val="both"/>
        <w:rPr>
          <w:rFonts w:ascii="Palatino Linotype" w:hAnsi="Palatino Linotype"/>
          <w:i/>
        </w:rPr>
      </w:pPr>
      <w:r w:rsidRPr="009646BA">
        <w:rPr>
          <w:rFonts w:ascii="Palatino Linotype" w:hAnsi="Palatino Linotype"/>
          <w:i/>
        </w:rPr>
        <w:sym w:font="Symbol" w:char="F0B7"/>
      </w:r>
      <w:r w:rsidRPr="009646BA">
        <w:rPr>
          <w:rFonts w:ascii="Palatino Linotype" w:hAnsi="Palatino Linotype"/>
          <w:i/>
        </w:rPr>
        <w:t xml:space="preserve"> RRA 4812/16. Secretaría de Educación Pública. 08 de febrero de 2017. Por unanimidad. Comisionado Ponente Oscar Mauricio Guerra Ford. </w:t>
      </w:r>
    </w:p>
    <w:p w:rsidR="009646BA" w:rsidRDefault="009646BA" w:rsidP="009646BA">
      <w:pPr>
        <w:spacing w:after="0" w:line="240" w:lineRule="auto"/>
        <w:ind w:left="567" w:right="618"/>
        <w:jc w:val="both"/>
        <w:rPr>
          <w:rFonts w:ascii="Palatino Linotype" w:eastAsia="Times New Roman" w:hAnsi="Palatino Linotype" w:cs="Tahoma"/>
          <w:i/>
          <w:lang w:eastAsia="es-ES"/>
        </w:rPr>
      </w:pPr>
      <w:r w:rsidRPr="009646BA">
        <w:rPr>
          <w:rFonts w:ascii="Palatino Linotype" w:hAnsi="Palatino Linotype"/>
          <w:i/>
        </w:rPr>
        <w:sym w:font="Symbol" w:char="F0B7"/>
      </w:r>
      <w:r w:rsidRPr="009646BA">
        <w:rPr>
          <w:rFonts w:ascii="Palatino Linotype" w:hAnsi="Palatino Linotype"/>
          <w:i/>
        </w:rPr>
        <w:t xml:space="preserve"> RRA 0359/17. Universidad Nacional Autónoma de México. 01 de marzo de 2017. Por unanimidad. Comisionada Ponente Areli Cano Guadiana.</w:t>
      </w:r>
      <w:r>
        <w:rPr>
          <w:rFonts w:ascii="Palatino Linotype" w:hAnsi="Palatino Linotype"/>
          <w:i/>
        </w:rPr>
        <w:t>”</w:t>
      </w:r>
    </w:p>
    <w:p w:rsidR="009646BA" w:rsidRDefault="009646BA" w:rsidP="009646BA">
      <w:pPr>
        <w:spacing w:after="0" w:line="240" w:lineRule="auto"/>
        <w:ind w:right="618"/>
        <w:jc w:val="both"/>
        <w:rPr>
          <w:rFonts w:ascii="Palatino Linotype" w:hAnsi="Palatino Linotype"/>
          <w:i/>
        </w:rPr>
      </w:pPr>
    </w:p>
    <w:p w:rsidR="002F7CD0" w:rsidRDefault="00BE581A" w:rsidP="009646BA">
      <w:pPr>
        <w:spacing w:after="0" w:line="360" w:lineRule="auto"/>
        <w:ind w:right="49"/>
        <w:jc w:val="both"/>
        <w:rPr>
          <w:rFonts w:ascii="Palatino Linotype" w:eastAsia="Times New Roman" w:hAnsi="Palatino Linotype" w:cs="Tahoma"/>
          <w:lang w:eastAsia="es-ES"/>
        </w:rPr>
      </w:pPr>
      <w:r w:rsidRPr="00837F1F">
        <w:rPr>
          <w:rFonts w:ascii="Palatino Linotype" w:eastAsia="Times New Roman" w:hAnsi="Palatino Linotype" w:cs="Tahoma"/>
          <w:lang w:eastAsia="es-ES"/>
        </w:rPr>
        <w:t>A</w:t>
      </w:r>
      <w:r w:rsidR="009646BA">
        <w:rPr>
          <w:rFonts w:ascii="Palatino Linotype" w:eastAsia="Times New Roman" w:hAnsi="Palatino Linotype" w:cs="Tahoma"/>
          <w:lang w:eastAsia="es-ES"/>
        </w:rPr>
        <w:t xml:space="preserve">hora bien, para el cambio de modalidad a “consulta directa”, </w:t>
      </w:r>
      <w:r w:rsidRPr="00837F1F">
        <w:rPr>
          <w:rFonts w:ascii="Palatino Linotype" w:eastAsia="Times New Roman" w:hAnsi="Palatino Linotype" w:cs="Tahoma"/>
          <w:lang w:eastAsia="es-ES"/>
        </w:rPr>
        <w:t>es pertinente mencionar que conforme a lo dispuesto en el artículo 158 de</w:t>
      </w:r>
      <w:r w:rsidR="00A52773">
        <w:rPr>
          <w:rFonts w:ascii="Palatino Linotype" w:eastAsia="Times New Roman" w:hAnsi="Palatino Linotype" w:cs="Tahoma"/>
          <w:lang w:eastAsia="es-ES"/>
        </w:rPr>
        <w:t xml:space="preserve"> la Ley de Transparencia supraindicada</w:t>
      </w:r>
      <w:r w:rsidR="006177F1" w:rsidRPr="00837F1F">
        <w:rPr>
          <w:rFonts w:ascii="Palatino Linotype" w:eastAsia="Times New Roman" w:hAnsi="Palatino Linotype" w:cs="Tahoma"/>
          <w:lang w:eastAsia="es-ES"/>
        </w:rPr>
        <w:t>,</w:t>
      </w:r>
      <w:r w:rsidR="006177F1">
        <w:rPr>
          <w:rFonts w:ascii="Palatino Linotype" w:eastAsia="Times New Roman" w:hAnsi="Palatino Linotype" w:cs="Tahoma"/>
          <w:lang w:eastAsia="es-ES"/>
        </w:rPr>
        <w:t xml:space="preserve"> </w:t>
      </w:r>
      <w:r>
        <w:rPr>
          <w:rFonts w:ascii="Palatino Linotype" w:eastAsia="Times New Roman" w:hAnsi="Palatino Linotype" w:cs="Tahoma"/>
          <w:lang w:eastAsia="es-ES"/>
        </w:rPr>
        <w:t>corresponde a los Sujetos Obligados</w:t>
      </w:r>
      <w:r w:rsidR="006177F1">
        <w:rPr>
          <w:rFonts w:ascii="Palatino Linotype" w:eastAsia="Times New Roman" w:hAnsi="Palatino Linotype" w:cs="Tahoma"/>
          <w:lang w:eastAsia="es-ES"/>
        </w:rPr>
        <w:t>, de manera excepcional, poner a disposición de</w:t>
      </w:r>
      <w:r w:rsidR="00C73C77">
        <w:rPr>
          <w:rFonts w:ascii="Palatino Linotype" w:eastAsia="Times New Roman" w:hAnsi="Palatino Linotype" w:cs="Tahoma"/>
          <w:lang w:eastAsia="es-ES"/>
        </w:rPr>
        <w:t xml:space="preserve"> </w:t>
      </w:r>
      <w:r w:rsidR="006177F1">
        <w:rPr>
          <w:rFonts w:ascii="Palatino Linotype" w:eastAsia="Times New Roman" w:hAnsi="Palatino Linotype" w:cs="Tahoma"/>
          <w:lang w:eastAsia="es-ES"/>
        </w:rPr>
        <w:t>l</w:t>
      </w:r>
      <w:r w:rsidR="00C73C77">
        <w:rPr>
          <w:rFonts w:ascii="Palatino Linotype" w:eastAsia="Times New Roman" w:hAnsi="Palatino Linotype" w:cs="Tahoma"/>
          <w:lang w:eastAsia="es-ES"/>
        </w:rPr>
        <w:t xml:space="preserve">os </w:t>
      </w:r>
      <w:r w:rsidR="006177F1">
        <w:rPr>
          <w:rFonts w:ascii="Palatino Linotype" w:eastAsia="Times New Roman" w:hAnsi="Palatino Linotype" w:cs="Tahoma"/>
          <w:lang w:eastAsia="es-ES"/>
        </w:rPr>
        <w:t>solicitante</w:t>
      </w:r>
      <w:r w:rsidR="00C73C77">
        <w:rPr>
          <w:rFonts w:ascii="Palatino Linotype" w:eastAsia="Times New Roman" w:hAnsi="Palatino Linotype" w:cs="Tahoma"/>
          <w:lang w:eastAsia="es-ES"/>
        </w:rPr>
        <w:t>s</w:t>
      </w:r>
      <w:r w:rsidR="006177F1">
        <w:rPr>
          <w:rFonts w:ascii="Palatino Linotype" w:eastAsia="Times New Roman" w:hAnsi="Palatino Linotype" w:cs="Tahoma"/>
          <w:lang w:eastAsia="es-ES"/>
        </w:rPr>
        <w:t xml:space="preserve"> la información peticionada en consulta directa, siempre y cuando funde</w:t>
      </w:r>
      <w:r w:rsidR="00913167">
        <w:rPr>
          <w:rFonts w:ascii="Palatino Linotype" w:eastAsia="Times New Roman" w:hAnsi="Palatino Linotype" w:cs="Tahoma"/>
          <w:lang w:eastAsia="es-ES"/>
        </w:rPr>
        <w:t>n</w:t>
      </w:r>
      <w:r w:rsidR="006177F1">
        <w:rPr>
          <w:rFonts w:ascii="Palatino Linotype" w:eastAsia="Times New Roman" w:hAnsi="Palatino Linotype" w:cs="Tahoma"/>
          <w:lang w:eastAsia="es-ES"/>
        </w:rPr>
        <w:t xml:space="preserve"> y motive</w:t>
      </w:r>
      <w:r w:rsidR="00913167">
        <w:rPr>
          <w:rFonts w:ascii="Palatino Linotype" w:eastAsia="Times New Roman" w:hAnsi="Palatino Linotype" w:cs="Tahoma"/>
          <w:lang w:eastAsia="es-ES"/>
        </w:rPr>
        <w:t>n</w:t>
      </w:r>
      <w:r w:rsidR="006177F1">
        <w:rPr>
          <w:rFonts w:ascii="Palatino Linotype" w:eastAsia="Times New Roman" w:hAnsi="Palatino Linotype" w:cs="Tahoma"/>
          <w:lang w:eastAsia="es-ES"/>
        </w:rPr>
        <w:t xml:space="preserve"> su determinación, ya sea porque implique su an</w:t>
      </w:r>
      <w:r w:rsidR="002F7CD0">
        <w:rPr>
          <w:rFonts w:ascii="Palatino Linotype" w:eastAsia="Times New Roman" w:hAnsi="Palatino Linotype" w:cs="Tahoma"/>
          <w:lang w:eastAsia="es-ES"/>
        </w:rPr>
        <w:t xml:space="preserve">álisis, estudio o procesamiento de </w:t>
      </w:r>
      <w:r w:rsidR="002F7CD0">
        <w:rPr>
          <w:rFonts w:ascii="Palatino Linotype" w:eastAsia="Times New Roman" w:hAnsi="Palatino Linotype" w:cs="Tahoma"/>
          <w:lang w:eastAsia="es-ES"/>
        </w:rPr>
        <w:lastRenderedPageBreak/>
        <w:t xml:space="preserve">documentos cuya entrega o reproducción sobrepase las capacidades técnicas administrativas y humanas del Sujeto Obligado. </w:t>
      </w:r>
    </w:p>
    <w:p w:rsidR="009646BA" w:rsidRPr="0016389A" w:rsidRDefault="009646BA" w:rsidP="0016389A">
      <w:pPr>
        <w:spacing w:after="0" w:line="240" w:lineRule="auto"/>
        <w:ind w:right="49"/>
        <w:jc w:val="both"/>
        <w:rPr>
          <w:rFonts w:ascii="Palatino Linotype" w:eastAsia="Times New Roman" w:hAnsi="Palatino Linotype" w:cs="Tahoma"/>
          <w:i/>
          <w:sz w:val="16"/>
          <w:szCs w:val="16"/>
          <w:lang w:eastAsia="es-ES"/>
        </w:rPr>
      </w:pPr>
    </w:p>
    <w:p w:rsidR="002F7CD0" w:rsidRDefault="00A03B31" w:rsidP="00200F70">
      <w:pPr>
        <w:spacing w:line="360" w:lineRule="auto"/>
        <w:jc w:val="both"/>
        <w:rPr>
          <w:rFonts w:ascii="Palatino Linotype" w:eastAsia="Times New Roman" w:hAnsi="Palatino Linotype" w:cs="Tahoma"/>
          <w:lang w:eastAsia="es-ES"/>
        </w:rPr>
      </w:pPr>
      <w:r w:rsidRPr="00AF6ED9">
        <w:rPr>
          <w:rFonts w:ascii="Palatino Linotype" w:eastAsia="Times New Roman" w:hAnsi="Palatino Linotype" w:cs="Tahoma"/>
          <w:lang w:eastAsia="es-ES"/>
        </w:rPr>
        <w:t xml:space="preserve">Adicional a lo anterior, se </w:t>
      </w:r>
      <w:r w:rsidR="00AD71C4" w:rsidRPr="00AF6ED9">
        <w:rPr>
          <w:rFonts w:ascii="Palatino Linotype" w:eastAsia="Times New Roman" w:hAnsi="Palatino Linotype" w:cs="Tahoma"/>
          <w:lang w:eastAsia="es-ES"/>
        </w:rPr>
        <w:t>deberán acreditar</w:t>
      </w:r>
      <w:r w:rsidRPr="00AF6ED9">
        <w:rPr>
          <w:rFonts w:ascii="Palatino Linotype" w:eastAsia="Times New Roman" w:hAnsi="Palatino Linotype" w:cs="Tahoma"/>
          <w:lang w:eastAsia="es-ES"/>
        </w:rPr>
        <w:t xml:space="preserve"> lo dispuesto en el numeral Cincuenta y Cuatro de los </w:t>
      </w:r>
      <w:r w:rsidR="00AF6ED9" w:rsidRPr="00AF6ED9">
        <w:rPr>
          <w:rFonts w:ascii="Palatino Linotype" w:eastAsia="Times New Roman" w:hAnsi="Palatino Linotype" w:cs="Arial"/>
          <w:lang w:val="es-ES" w:eastAsia="es-ES"/>
        </w:rPr>
        <w:t>“Lineamientos para la Recepción, Trámite y Resolución de las Solicitudes de Acceso a la Información, así como de los Recursos de Revisión que deberán observar los Sujetos Obligados por la Ley de Transparencia y Acceso a la Información Pública del Estado de México y Municipios”</w:t>
      </w:r>
      <w:r w:rsidR="00AF6ED9" w:rsidRPr="00AF6ED9">
        <w:rPr>
          <w:rStyle w:val="Refdenotaalpie"/>
          <w:rFonts w:ascii="Palatino Linotype" w:eastAsia="Times New Roman" w:hAnsi="Palatino Linotype" w:cs="Arial"/>
          <w:lang w:val="es-ES" w:eastAsia="es-ES"/>
        </w:rPr>
        <w:footnoteReference w:id="1"/>
      </w:r>
      <w:r w:rsidRPr="00AF6ED9">
        <w:rPr>
          <w:rFonts w:ascii="Palatino Linotype" w:eastAsia="Times New Roman" w:hAnsi="Palatino Linotype" w:cs="Tahoma"/>
          <w:lang w:eastAsia="es-ES"/>
        </w:rPr>
        <w:t xml:space="preserve"> </w:t>
      </w:r>
      <w:r w:rsidR="00AD71C4" w:rsidRPr="00AF6ED9">
        <w:rPr>
          <w:rFonts w:ascii="Palatino Linotype" w:eastAsia="Times New Roman" w:hAnsi="Palatino Linotype" w:cs="Tahoma"/>
          <w:lang w:eastAsia="es-ES"/>
        </w:rPr>
        <w:t xml:space="preserve"> </w:t>
      </w:r>
      <w:r w:rsidR="00AF6ED9" w:rsidRPr="00AF6ED9">
        <w:rPr>
          <w:rFonts w:ascii="Palatino Linotype" w:eastAsia="Times New Roman" w:hAnsi="Palatino Linotype" w:cs="Tahoma"/>
          <w:lang w:eastAsia="es-ES"/>
        </w:rPr>
        <w:t>que a la letra dispone:</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
          <w:bCs/>
          <w:i/>
          <w:noProof/>
          <w:lang w:val="es-ES" w:eastAsia="es-ES"/>
        </w:rPr>
        <w:t>“CINCUENTA Y CUATRO.-</w:t>
      </w:r>
      <w:r w:rsidRPr="002F02E8">
        <w:rPr>
          <w:rFonts w:ascii="Palatino Linotype" w:eastAsia="Times New Roman" w:hAnsi="Palatino Linotype" w:cs="Arial"/>
          <w:bCs/>
          <w:i/>
          <w:noProof/>
          <w:lang w:val="es-ES" w:eastAsia="es-ES"/>
        </w:rPr>
        <w:t xml:space="preserve"> De acuerdo a lo dispuesto por el párrafo segundo del artículo 48 de la Ley, la información podrá ser entregada vía electrónica a través del SICOSIEM. </w:t>
      </w:r>
    </w:p>
    <w:p w:rsidR="00AF6ED9" w:rsidRPr="002F02E8" w:rsidRDefault="00AF6ED9" w:rsidP="007B409F">
      <w:pPr>
        <w:spacing w:after="0" w:line="240" w:lineRule="auto"/>
        <w:ind w:left="567" w:right="616"/>
        <w:jc w:val="both"/>
        <w:rPr>
          <w:rFonts w:ascii="Palatino Linotype" w:eastAsia="Times New Roman" w:hAnsi="Palatino Linotype" w:cs="Arial"/>
          <w:b/>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lang w:val="es-ES" w:eastAsia="es-ES"/>
        </w:rPr>
        <w:t>Es obligación del responsable de la Unidad de Información verificar que los archivos electrónicos que contengan la información entregada, se encuentra agregada al SICOSIEM.</w:t>
      </w: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En caso de que el responsable de la Unidad de Información no pueda agregar al SICOSIEM los archivos electrónicos que contengan la información por motivos técnicos, debe avisar de inmediato al Instituto, a través del correo electrónico institucional</w:t>
      </w:r>
      <w:r w:rsidRPr="002F02E8">
        <w:rPr>
          <w:rFonts w:ascii="Palatino Linotype" w:eastAsia="Times New Roman" w:hAnsi="Palatino Linotype" w:cs="Arial"/>
          <w:bCs/>
          <w:i/>
          <w:noProof/>
          <w:lang w:val="es-ES" w:eastAsia="es-ES"/>
        </w:rPr>
        <w:t>, además de comunicarse vía telefónica de inmediato a efecto de que reciba el apoyo técnico correspondiente.</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t>La Dirección de Sistemas e Informática del Instituto, debe llevar un registro de incidencias en el cual se asienten todas las llamas referentes al apoyo técnico para agregar los archivos electrónicos al SICOSIEM</w:t>
      </w:r>
      <w:r w:rsidRPr="002F02E8">
        <w:rPr>
          <w:rFonts w:ascii="Palatino Linotype" w:eastAsia="Times New Roman" w:hAnsi="Palatino Linotype" w:cs="Arial"/>
          <w:bCs/>
          <w:i/>
          <w:noProof/>
          <w:lang w:val="es-ES" w:eastAsia="es-ES"/>
        </w:rPr>
        <w:t>.</w:t>
      </w: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r w:rsidRPr="002F02E8">
        <w:rPr>
          <w:rFonts w:ascii="Palatino Linotype" w:eastAsia="Times New Roman" w:hAnsi="Palatino Linotype" w:cs="Arial"/>
          <w:bCs/>
          <w:i/>
          <w:noProof/>
          <w:u w:val="single"/>
          <w:lang w:val="es-ES" w:eastAsia="es-ES"/>
        </w:rPr>
        <w:t xml:space="preserve">La omisión por parte del responsable de la Unidad de Información del procedimiento antes descrito presume la negativa de la entrega de la Información. </w:t>
      </w: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u w:val="single"/>
          <w:lang w:val="es-ES" w:eastAsia="es-ES"/>
        </w:rPr>
        <w:lastRenderedPageBreak/>
        <w:t>Cuando la información no pueda ser remitida vía electrónica</w:t>
      </w:r>
      <w:r w:rsidRPr="002F02E8">
        <w:rPr>
          <w:rFonts w:ascii="Palatino Linotype" w:eastAsia="Times New Roman" w:hAnsi="Palatino Linotype" w:cs="Arial"/>
          <w:bCs/>
          <w:i/>
          <w:noProof/>
          <w:lang w:val="es-ES" w:eastAsia="es-ES"/>
        </w:rPr>
        <w:t xml:space="preserve">, </w:t>
      </w:r>
      <w:r w:rsidRPr="002F02E8">
        <w:rPr>
          <w:rFonts w:ascii="Palatino Linotype" w:eastAsia="Times New Roman" w:hAnsi="Palatino Linotype" w:cs="Arial"/>
          <w:bCs/>
          <w:i/>
          <w:noProof/>
          <w:u w:val="single"/>
          <w:lang w:val="es-ES" w:eastAsia="es-ES"/>
        </w:rPr>
        <w:t>se deberá fundar y motivar la resolución respectiva</w:t>
      </w:r>
      <w:r w:rsidRPr="002F02E8">
        <w:rPr>
          <w:rFonts w:ascii="Palatino Linotype" w:eastAsia="Times New Roman" w:hAnsi="Palatino Linotype" w:cs="Arial"/>
          <w:bCs/>
          <w:i/>
          <w:noProof/>
          <w:lang w:val="es-ES" w:eastAsia="es-ES"/>
        </w:rPr>
        <w:t xml:space="preserve">, </w:t>
      </w:r>
      <w:r w:rsidRPr="002F02E8">
        <w:rPr>
          <w:rFonts w:ascii="Palatino Linotype" w:eastAsia="Times New Roman" w:hAnsi="Palatino Linotype" w:cs="Arial"/>
          <w:bCs/>
          <w:i/>
          <w:noProof/>
          <w:u w:val="single"/>
          <w:lang w:val="es-ES" w:eastAsia="es-ES"/>
        </w:rPr>
        <w:t>explicando en todo momento las causas que impiden el envío de la información de forma electrónica</w:t>
      </w:r>
      <w:r w:rsidRPr="002F02E8">
        <w:rPr>
          <w:rFonts w:ascii="Palatino Linotype" w:eastAsia="Times New Roman" w:hAnsi="Palatino Linotype" w:cs="Arial"/>
          <w:bCs/>
          <w:i/>
          <w:noProof/>
          <w:lang w:val="es-ES" w:eastAsia="es-ES"/>
        </w:rPr>
        <w:t>.</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u w:val="single"/>
          <w:lang w:val="es-ES" w:eastAsia="es-ES"/>
        </w:rPr>
      </w:pPr>
      <w:r w:rsidRPr="002F02E8">
        <w:rPr>
          <w:rFonts w:ascii="Palatino Linotype" w:eastAsia="Times New Roman" w:hAnsi="Palatino Linotype" w:cs="Arial"/>
          <w:bCs/>
          <w:i/>
          <w:noProof/>
          <w:u w:val="single"/>
          <w:lang w:val="es-ES" w:eastAsia="es-ES"/>
        </w:rPr>
        <w:t>En el supuesto de que la información sea puesta a disposición del solicitante la Unidad de Información deberá señalar en su respuesta, con toda claridad el lugar en donde se permitirá el acceso a la información, así como en los días y horas hábiles precisadas en la resolución respectiva. En este supuesto, la disposición o entrega de la información se realizará mediante el formato de recepción de información pública.</w:t>
      </w: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p>
    <w:p w:rsidR="00AF6ED9" w:rsidRPr="002F02E8" w:rsidRDefault="00AF6ED9" w:rsidP="007B409F">
      <w:pPr>
        <w:spacing w:after="0" w:line="240" w:lineRule="auto"/>
        <w:ind w:left="567" w:right="616"/>
        <w:jc w:val="both"/>
        <w:rPr>
          <w:rFonts w:ascii="Palatino Linotype" w:eastAsia="Times New Roman" w:hAnsi="Palatino Linotype" w:cs="Arial"/>
          <w:bCs/>
          <w:i/>
          <w:noProof/>
          <w:lang w:val="es-ES" w:eastAsia="es-ES"/>
        </w:rPr>
      </w:pPr>
      <w:r w:rsidRPr="002F02E8">
        <w:rPr>
          <w:rFonts w:ascii="Palatino Linotype" w:eastAsia="Times New Roman" w:hAnsi="Palatino Linotype" w:cs="Arial"/>
          <w:bCs/>
          <w:i/>
          <w:noProof/>
          <w:lang w:val="es-ES" w:eastAsia="es-ES"/>
        </w:rPr>
        <w:t>El formato mencionado deberá estar agregado al expediente electrónico de la solicitud de información pública, en el estatus respectivo.</w:t>
      </w:r>
      <w:r w:rsidRPr="002F02E8">
        <w:rPr>
          <w:rFonts w:ascii="Palatino Linotype" w:eastAsia="Times New Roman" w:hAnsi="Palatino Linotype" w:cs="Arial"/>
          <w:b/>
          <w:bCs/>
          <w:i/>
          <w:noProof/>
          <w:lang w:val="es-ES" w:eastAsia="es-ES"/>
        </w:rPr>
        <w:t>”</w:t>
      </w:r>
    </w:p>
    <w:p w:rsidR="00AF6ED9" w:rsidRPr="002F02E8" w:rsidRDefault="00AF6ED9" w:rsidP="007B409F">
      <w:pPr>
        <w:spacing w:after="0" w:line="240" w:lineRule="auto"/>
        <w:ind w:left="567" w:right="616"/>
        <w:jc w:val="both"/>
        <w:rPr>
          <w:rFonts w:ascii="Palatino Linotype" w:eastAsia="Times New Roman" w:hAnsi="Palatino Linotype" w:cs="Arial"/>
          <w:bCs/>
          <w:noProof/>
          <w:lang w:val="es-ES" w:eastAsia="es-ES"/>
        </w:rPr>
      </w:pPr>
      <w:r w:rsidRPr="002F02E8">
        <w:rPr>
          <w:rFonts w:ascii="Palatino Linotype" w:eastAsia="Times New Roman" w:hAnsi="Palatino Linotype" w:cs="Arial"/>
          <w:bCs/>
          <w:noProof/>
          <w:lang w:val="es-ES" w:eastAsia="es-ES"/>
        </w:rPr>
        <w:t xml:space="preserve">             </w:t>
      </w:r>
    </w:p>
    <w:p w:rsidR="00AF6ED9" w:rsidRPr="002F02E8" w:rsidRDefault="00AF6ED9" w:rsidP="007B409F">
      <w:pPr>
        <w:spacing w:after="0" w:line="240" w:lineRule="auto"/>
        <w:ind w:left="567" w:right="616"/>
        <w:jc w:val="both"/>
        <w:rPr>
          <w:rFonts w:ascii="Palatino Linotype" w:eastAsia="Times New Roman" w:hAnsi="Palatino Linotype" w:cs="Arial"/>
          <w:bCs/>
          <w:noProof/>
          <w:lang w:val="es-ES" w:eastAsia="es-ES"/>
        </w:rPr>
      </w:pPr>
      <w:r w:rsidRPr="002F02E8">
        <w:rPr>
          <w:rFonts w:ascii="Palatino Linotype" w:eastAsia="Times New Roman" w:hAnsi="Palatino Linotype" w:cs="Arial"/>
          <w:bCs/>
          <w:noProof/>
          <w:lang w:val="es-ES" w:eastAsia="es-ES"/>
        </w:rPr>
        <w:t>(Énfasis añadido).</w:t>
      </w:r>
    </w:p>
    <w:p w:rsidR="00837F1F" w:rsidRDefault="00837F1F" w:rsidP="002F02E8">
      <w:pPr>
        <w:spacing w:before="240" w:after="240" w:line="360" w:lineRule="auto"/>
        <w:ind w:right="616"/>
        <w:jc w:val="both"/>
        <w:rPr>
          <w:rFonts w:ascii="Palatino Linotype" w:eastAsia="Times New Roman" w:hAnsi="Palatino Linotype" w:cs="Arial"/>
          <w:lang w:val="es-ES" w:eastAsia="es-ES"/>
        </w:rPr>
      </w:pPr>
      <w:r w:rsidRPr="00837F1F">
        <w:rPr>
          <w:rFonts w:ascii="Palatino Linotype" w:eastAsia="Times New Roman" w:hAnsi="Palatino Linotype" w:cs="Arial"/>
          <w:lang w:val="es-ES" w:eastAsia="es-ES"/>
        </w:rPr>
        <w:t xml:space="preserve">Es así que los Sujetos Obligados deben respetar la forma de entrega de la información elegida por los Recurrentes para la entrega de la información, por lo tanto, si en el caso concreto se eligió a través del correo electrónico personal del peticionario, el titular de la  Unidad de Transparencia debió agregar los archivos electrónicos que contengan la información requerida en </w:t>
      </w:r>
      <w:r w:rsidR="00406F02">
        <w:rPr>
          <w:rFonts w:ascii="Palatino Linotype" w:eastAsia="Times New Roman" w:hAnsi="Palatino Linotype" w:cs="Arial"/>
          <w:lang w:val="es-ES" w:eastAsia="es-ES"/>
        </w:rPr>
        <w:t xml:space="preserve">la citada modalidad </w:t>
      </w:r>
      <w:r w:rsidRPr="00837F1F">
        <w:rPr>
          <w:rFonts w:ascii="Palatino Linotype" w:eastAsia="Times New Roman" w:hAnsi="Palatino Linotype" w:cs="Arial"/>
          <w:lang w:val="es-ES" w:eastAsia="es-ES"/>
        </w:rPr>
        <w:t xml:space="preserve">y sólo en caso de imposibilidad técnica, y previo aviso a este Instituto, puede optar por </w:t>
      </w:r>
      <w:r w:rsidR="007B409F">
        <w:rPr>
          <w:rFonts w:ascii="Palatino Linotype" w:eastAsia="Times New Roman" w:hAnsi="Palatino Linotype" w:cs="Arial"/>
          <w:lang w:val="es-ES" w:eastAsia="es-ES"/>
        </w:rPr>
        <w:t xml:space="preserve">cambiar la modalidad de entrega, lo cual omitió realizar el Sujeto Obligado. </w:t>
      </w:r>
      <w:r w:rsidRPr="00837F1F">
        <w:rPr>
          <w:rFonts w:ascii="Palatino Linotype" w:eastAsia="Times New Roman" w:hAnsi="Palatino Linotype" w:cs="Arial"/>
          <w:lang w:val="es-ES" w:eastAsia="es-ES"/>
        </w:rPr>
        <w:t xml:space="preserve"> </w:t>
      </w:r>
    </w:p>
    <w:p w:rsidR="002E6970" w:rsidRPr="002E6970" w:rsidRDefault="002E6970" w:rsidP="002E6970">
      <w:pPr>
        <w:autoSpaceDE w:val="0"/>
        <w:autoSpaceDN w:val="0"/>
        <w:adjustRightInd w:val="0"/>
        <w:spacing w:after="0" w:line="360" w:lineRule="auto"/>
        <w:ind w:right="-3"/>
        <w:jc w:val="both"/>
        <w:rPr>
          <w:rFonts w:ascii="Palatino Linotype" w:hAnsi="Palatino Linotype" w:cs="Bookman Old Style"/>
        </w:rPr>
      </w:pPr>
      <w:r w:rsidRPr="002E6970">
        <w:rPr>
          <w:rFonts w:ascii="Palatino Linotype" w:hAnsi="Palatino Linotype" w:cs="Bookman Old Style"/>
        </w:rPr>
        <w:t>Adicional a lo expuesto es pertinente atender  lo expuesto en la “Relatoría Especial para la Libertad de Expresión Comisión de Derechos Humanos”</w:t>
      </w:r>
      <w:r w:rsidRPr="00A21954">
        <w:rPr>
          <w:rFonts w:ascii="Palatino Linotype" w:hAnsi="Palatino Linotype" w:cs="Bookman Old Style"/>
          <w:vertAlign w:val="superscript"/>
        </w:rPr>
        <w:footnoteReference w:id="2"/>
      </w:r>
      <w:r w:rsidRPr="002E6970">
        <w:rPr>
          <w:rFonts w:ascii="Palatino Linotype" w:hAnsi="Palatino Linotype" w:cs="Bookman Old Style"/>
        </w:rPr>
        <w:t>, que en su inciso “b”, punto 13 menciona:</w:t>
      </w:r>
    </w:p>
    <w:p w:rsidR="002E6970" w:rsidRPr="002E6970" w:rsidRDefault="002E6970" w:rsidP="002E6970">
      <w:pPr>
        <w:autoSpaceDE w:val="0"/>
        <w:autoSpaceDN w:val="0"/>
        <w:adjustRightInd w:val="0"/>
        <w:spacing w:after="0" w:line="240" w:lineRule="auto"/>
        <w:ind w:left="851" w:right="990"/>
        <w:jc w:val="both"/>
        <w:rPr>
          <w:rFonts w:ascii="Palatino Linotype" w:hAnsi="Palatino Linotype" w:cs="Bookman Old Style"/>
          <w:b/>
          <w:i/>
        </w:rPr>
      </w:pPr>
      <w:r w:rsidRPr="002E6970">
        <w:rPr>
          <w:rFonts w:ascii="Palatino Linotype" w:hAnsi="Palatino Linotype" w:cs="Bookman Old Style"/>
          <w:i/>
        </w:rPr>
        <w:t>‘</w:t>
      </w:r>
      <w:r w:rsidRPr="002E6970">
        <w:rPr>
          <w:rFonts w:ascii="Palatino Linotype" w:hAnsi="Palatino Linotype" w:cs="Bookman Old Style"/>
          <w:b/>
          <w:i/>
        </w:rPr>
        <w:t>b. Carga de la probatoria para el Estado en caso de establecer limitaciones al derecho de acceso a la información</w:t>
      </w:r>
    </w:p>
    <w:p w:rsidR="002E6970" w:rsidRPr="002E6970" w:rsidRDefault="002E6970" w:rsidP="002E6970">
      <w:pPr>
        <w:autoSpaceDE w:val="0"/>
        <w:autoSpaceDN w:val="0"/>
        <w:adjustRightInd w:val="0"/>
        <w:spacing w:after="0" w:line="240" w:lineRule="auto"/>
        <w:ind w:left="851" w:right="990"/>
        <w:jc w:val="both"/>
        <w:rPr>
          <w:rFonts w:ascii="Palatino Linotype" w:hAnsi="Palatino Linotype" w:cs="Bookman Old Style"/>
          <w:b/>
          <w:i/>
        </w:rPr>
      </w:pPr>
    </w:p>
    <w:p w:rsidR="002E6970" w:rsidRPr="002E6970" w:rsidRDefault="002E6970" w:rsidP="002E6970">
      <w:pPr>
        <w:autoSpaceDE w:val="0"/>
        <w:autoSpaceDN w:val="0"/>
        <w:adjustRightInd w:val="0"/>
        <w:spacing w:after="0" w:line="240" w:lineRule="auto"/>
        <w:ind w:left="851" w:right="990"/>
        <w:jc w:val="both"/>
        <w:rPr>
          <w:rFonts w:ascii="Palatino Linotype" w:hAnsi="Palatino Linotype" w:cs="Bookman Old Style"/>
          <w:i/>
        </w:rPr>
      </w:pPr>
      <w:r w:rsidRPr="002E6970">
        <w:rPr>
          <w:rFonts w:ascii="Palatino Linotype" w:hAnsi="Palatino Linotype" w:cs="Bookman Old Style"/>
          <w:i/>
        </w:rPr>
        <w:t xml:space="preserve">13. La jurisprudencia de la Corte Interamericana ha establecido que e l Estado tiene la carga de la prueba de demostrar que las limitaciones al acceso a la </w:t>
      </w:r>
      <w:r w:rsidRPr="002E6970">
        <w:rPr>
          <w:rFonts w:ascii="Palatino Linotype" w:hAnsi="Palatino Linotype" w:cs="Bookman Old Style"/>
          <w:i/>
        </w:rPr>
        <w:lastRenderedPageBreak/>
        <w:t xml:space="preserve">información son compatibles con las normas interamericanas sobre libertad de expresión. Así También lo ha afirmado el Comité Jurídico Interamericano en su resolución sobre los “Principios sobre el Derecho de Acceso a la Información” al establecer que, la carga de la prueba para justificar cualquier negativa de acceso a la información  debe recaer en el órgano al cual la información fue solicitada”. Lo anterior permite generar seguridad jurídica ene le ejercicio del derecho de acceso a la información, pues, al estar la información en control del Estado debe evitarse al máximo la actuación discrecional y arbitraje del mismo en el establecimiento de las restricciones al derecho’      </w:t>
      </w:r>
    </w:p>
    <w:p w:rsidR="002E6970" w:rsidRPr="002E6970" w:rsidRDefault="002E6970" w:rsidP="002E6970">
      <w:pPr>
        <w:autoSpaceDE w:val="0"/>
        <w:autoSpaceDN w:val="0"/>
        <w:adjustRightInd w:val="0"/>
        <w:spacing w:after="0" w:line="360" w:lineRule="auto"/>
        <w:ind w:right="-3"/>
        <w:jc w:val="both"/>
        <w:rPr>
          <w:rFonts w:ascii="Palatino Linotype" w:hAnsi="Palatino Linotype" w:cs="Bookman Old Style"/>
          <w:sz w:val="24"/>
          <w:szCs w:val="24"/>
        </w:rPr>
      </w:pPr>
      <w:r w:rsidRPr="002E6970">
        <w:rPr>
          <w:rFonts w:ascii="Palatino Linotype" w:hAnsi="Palatino Linotype" w:cs="Bookman Old Style"/>
          <w:sz w:val="24"/>
          <w:szCs w:val="24"/>
        </w:rPr>
        <w:t xml:space="preserve">  </w:t>
      </w:r>
    </w:p>
    <w:p w:rsidR="002E6970" w:rsidRPr="002E6970" w:rsidRDefault="002E6970" w:rsidP="002E6970">
      <w:pPr>
        <w:autoSpaceDE w:val="0"/>
        <w:autoSpaceDN w:val="0"/>
        <w:adjustRightInd w:val="0"/>
        <w:spacing w:after="0" w:line="360" w:lineRule="auto"/>
        <w:ind w:right="-3"/>
        <w:jc w:val="both"/>
        <w:rPr>
          <w:rFonts w:ascii="Palatino Linotype" w:hAnsi="Palatino Linotype" w:cs="Bookman Old Style"/>
        </w:rPr>
      </w:pPr>
      <w:r w:rsidRPr="002E6970">
        <w:rPr>
          <w:rFonts w:ascii="Palatino Linotype" w:hAnsi="Palatino Linotype" w:cs="Bookman Old Style"/>
        </w:rPr>
        <w:t xml:space="preserve">Lo anterior, robustece que es el Sujeto Obligado, </w:t>
      </w:r>
      <w:r w:rsidRPr="00A21954">
        <w:rPr>
          <w:rFonts w:ascii="Palatino Linotype" w:hAnsi="Palatino Linotype" w:cs="Bookman Old Style"/>
        </w:rPr>
        <w:t xml:space="preserve">a quien le fue solicitada la información materia de estudio, quien en todo caso debe demostrar el cambio de modalidad de acceso a la misma, otorgando con ello la debida seguridad jurídica todo gobernado y con ello la garantía del derecho humano de acceso a la información pública al hoy Recurrente.  </w:t>
      </w:r>
    </w:p>
    <w:p w:rsidR="004B548A" w:rsidRPr="004B548A" w:rsidRDefault="004B548A" w:rsidP="004B548A">
      <w:pPr>
        <w:spacing w:after="0" w:line="240" w:lineRule="auto"/>
        <w:ind w:right="-91"/>
        <w:jc w:val="both"/>
        <w:rPr>
          <w:rFonts w:ascii="Palatino Linotype" w:hAnsi="Palatino Linotype"/>
          <w:sz w:val="16"/>
          <w:szCs w:val="16"/>
        </w:rPr>
      </w:pPr>
    </w:p>
    <w:p w:rsidR="001860B8" w:rsidRDefault="001860B8" w:rsidP="000F1A2E">
      <w:pPr>
        <w:spacing w:line="360" w:lineRule="auto"/>
        <w:ind w:right="-93"/>
        <w:jc w:val="both"/>
        <w:rPr>
          <w:rFonts w:ascii="Palatino Linotype" w:hAnsi="Palatino Linotype"/>
        </w:rPr>
      </w:pPr>
      <w:r w:rsidRPr="005D3F2D">
        <w:rPr>
          <w:rFonts w:ascii="Palatino Linotype" w:hAnsi="Palatino Linotype"/>
        </w:rPr>
        <w:t xml:space="preserve">Lo anterior, son razones suficientes para la emisión y presentación del presente Voto Particular relacionado con la resolución del recurso de revisión referido. </w:t>
      </w:r>
    </w:p>
    <w:p w:rsidR="00E51B5E" w:rsidRDefault="00E51B5E" w:rsidP="000F1A2E">
      <w:pPr>
        <w:spacing w:line="360" w:lineRule="auto"/>
        <w:ind w:right="-93"/>
        <w:jc w:val="both"/>
        <w:rPr>
          <w:rFonts w:ascii="Palatino Linotype" w:hAnsi="Palatino Linotype"/>
        </w:rPr>
      </w:pPr>
    </w:p>
    <w:p w:rsidR="00E51B5E" w:rsidRDefault="00E51B5E" w:rsidP="000F1A2E">
      <w:pPr>
        <w:spacing w:line="360" w:lineRule="auto"/>
        <w:ind w:right="-93"/>
        <w:jc w:val="both"/>
        <w:rPr>
          <w:rFonts w:ascii="Palatino Linotype" w:hAnsi="Palatino Linotype"/>
        </w:rPr>
      </w:pPr>
    </w:p>
    <w:p w:rsidR="00E51B5E" w:rsidRPr="005D3F2D" w:rsidRDefault="00E51B5E" w:rsidP="000F1A2E">
      <w:pPr>
        <w:spacing w:line="360" w:lineRule="auto"/>
        <w:ind w:right="-93"/>
        <w:jc w:val="both"/>
        <w:rPr>
          <w:rFonts w:ascii="Palatino Linotype" w:hAnsi="Palatino Linotype"/>
        </w:rPr>
      </w:pPr>
    </w:p>
    <w:tbl>
      <w:tblPr>
        <w:tblW w:w="5000" w:type="pct"/>
        <w:jc w:val="center"/>
        <w:tblLook w:val="04A0" w:firstRow="1" w:lastRow="0" w:firstColumn="1" w:lastColumn="0" w:noHBand="0" w:noVBand="1"/>
      </w:tblPr>
      <w:tblGrid>
        <w:gridCol w:w="4216"/>
        <w:gridCol w:w="4622"/>
      </w:tblGrid>
      <w:tr w:rsidR="00E51B5E" w:rsidTr="00B631BA">
        <w:trPr>
          <w:jc w:val="center"/>
        </w:trPr>
        <w:tc>
          <w:tcPr>
            <w:tcW w:w="2385" w:type="pct"/>
          </w:tcPr>
          <w:p w:rsidR="00E51B5E" w:rsidRPr="00F01CB4" w:rsidRDefault="00E51B5E" w:rsidP="00E51B5E">
            <w:pPr>
              <w:spacing w:after="0"/>
              <w:jc w:val="center"/>
              <w:rPr>
                <w:rFonts w:ascii="Palatino Linotype" w:hAnsi="Palatino Linotype" w:cs="Arial"/>
                <w:b/>
                <w:sz w:val="24"/>
              </w:rPr>
            </w:pPr>
          </w:p>
          <w:p w:rsidR="00E51B5E" w:rsidRPr="00F01CB4" w:rsidRDefault="00E51B5E" w:rsidP="00E51B5E">
            <w:pPr>
              <w:spacing w:after="0"/>
              <w:jc w:val="center"/>
              <w:rPr>
                <w:rFonts w:ascii="Palatino Linotype" w:hAnsi="Palatino Linotype" w:cs="Arial"/>
                <w:b/>
                <w:sz w:val="24"/>
              </w:rPr>
            </w:pPr>
            <w:r w:rsidRPr="00F01CB4">
              <w:rPr>
                <w:rFonts w:ascii="Palatino Linotype" w:hAnsi="Palatino Linotype" w:cs="Arial"/>
                <w:b/>
                <w:sz w:val="24"/>
              </w:rPr>
              <w:t xml:space="preserve">Javier Martínez Cruz </w:t>
            </w:r>
          </w:p>
          <w:p w:rsidR="00E51B5E" w:rsidRDefault="00E51B5E" w:rsidP="00E51B5E">
            <w:pPr>
              <w:spacing w:after="0"/>
              <w:jc w:val="center"/>
              <w:rPr>
                <w:rFonts w:ascii="Palatino Linotype" w:hAnsi="Palatino Linotype" w:cs="Arial"/>
                <w:sz w:val="24"/>
              </w:rPr>
            </w:pPr>
            <w:r w:rsidRPr="00F01CB4">
              <w:rPr>
                <w:rFonts w:ascii="Palatino Linotype" w:hAnsi="Palatino Linotype" w:cs="Arial"/>
                <w:sz w:val="24"/>
              </w:rPr>
              <w:t>Comisionado</w:t>
            </w:r>
          </w:p>
          <w:p w:rsidR="00E51B5E" w:rsidRPr="00F01CB4" w:rsidRDefault="00501B2C" w:rsidP="00E51B5E">
            <w:pPr>
              <w:spacing w:after="0"/>
              <w:jc w:val="center"/>
              <w:rPr>
                <w:rFonts w:ascii="Palatino Linotype" w:hAnsi="Palatino Linotype" w:cs="Arial"/>
                <w:sz w:val="24"/>
              </w:rPr>
            </w:pPr>
            <w:r>
              <w:rPr>
                <w:rFonts w:ascii="Palatino Linotype" w:hAnsi="Palatino Linotype" w:cs="Arial"/>
                <w:sz w:val="24"/>
              </w:rPr>
              <w:t>(Rúbrica)</w:t>
            </w:r>
            <w:bookmarkStart w:id="0" w:name="_GoBack"/>
            <w:bookmarkEnd w:id="0"/>
          </w:p>
          <w:p w:rsidR="00E51B5E" w:rsidRPr="00F01CB4" w:rsidRDefault="00E51B5E" w:rsidP="00E51B5E">
            <w:pPr>
              <w:spacing w:after="0"/>
              <w:jc w:val="center"/>
              <w:rPr>
                <w:rFonts w:ascii="Palatino Linotype" w:hAnsi="Palatino Linotype" w:cs="Arial"/>
                <w:sz w:val="24"/>
              </w:rPr>
            </w:pPr>
          </w:p>
          <w:p w:rsidR="00E51B5E" w:rsidRPr="00F01CB4" w:rsidRDefault="00E51B5E" w:rsidP="00E51B5E">
            <w:pPr>
              <w:spacing w:after="0"/>
              <w:jc w:val="center"/>
              <w:rPr>
                <w:rFonts w:ascii="Palatino Linotype" w:hAnsi="Palatino Linotype" w:cs="Arial"/>
                <w:sz w:val="24"/>
              </w:rPr>
            </w:pPr>
          </w:p>
          <w:p w:rsidR="00E51B5E" w:rsidRPr="00F01CB4" w:rsidRDefault="00E51B5E" w:rsidP="00E51B5E">
            <w:pPr>
              <w:spacing w:after="0"/>
              <w:jc w:val="center"/>
              <w:rPr>
                <w:rFonts w:ascii="Palatino Linotype" w:hAnsi="Palatino Linotype" w:cs="Arial"/>
                <w:sz w:val="24"/>
              </w:rPr>
            </w:pPr>
          </w:p>
        </w:tc>
        <w:tc>
          <w:tcPr>
            <w:tcW w:w="2615" w:type="pct"/>
          </w:tcPr>
          <w:p w:rsidR="00E51B5E" w:rsidRPr="00F01CB4" w:rsidRDefault="00E51B5E" w:rsidP="00E51B5E">
            <w:pPr>
              <w:spacing w:after="0"/>
              <w:jc w:val="center"/>
              <w:rPr>
                <w:rFonts w:ascii="Palatino Linotype" w:hAnsi="Palatino Linotype" w:cs="Arial"/>
                <w:b/>
                <w:sz w:val="24"/>
              </w:rPr>
            </w:pPr>
          </w:p>
          <w:p w:rsidR="00E51B5E" w:rsidRPr="00F01CB4" w:rsidRDefault="00E51B5E" w:rsidP="00E51B5E">
            <w:pPr>
              <w:spacing w:after="0"/>
              <w:jc w:val="center"/>
              <w:rPr>
                <w:rFonts w:ascii="Palatino Linotype" w:hAnsi="Palatino Linotype" w:cs="Arial"/>
                <w:b/>
                <w:sz w:val="24"/>
              </w:rPr>
            </w:pPr>
            <w:r>
              <w:rPr>
                <w:rFonts w:ascii="Palatino Linotype" w:hAnsi="Palatino Linotype" w:cs="Arial"/>
                <w:b/>
                <w:sz w:val="24"/>
              </w:rPr>
              <w:t>Zulema Martínez Sánchez</w:t>
            </w:r>
          </w:p>
          <w:p w:rsidR="00E51B5E" w:rsidRPr="00F01CB4" w:rsidRDefault="00E51B5E" w:rsidP="00E51B5E">
            <w:pPr>
              <w:spacing w:after="0"/>
              <w:jc w:val="center"/>
              <w:rPr>
                <w:rFonts w:ascii="Palatino Linotype" w:hAnsi="Palatino Linotype" w:cs="Arial"/>
                <w:sz w:val="24"/>
              </w:rPr>
            </w:pPr>
            <w:r w:rsidRPr="00F01CB4">
              <w:rPr>
                <w:rFonts w:ascii="Palatino Linotype" w:hAnsi="Palatino Linotype" w:cs="Arial"/>
                <w:sz w:val="24"/>
              </w:rPr>
              <w:t>Comisionad</w:t>
            </w:r>
            <w:r>
              <w:rPr>
                <w:rFonts w:ascii="Palatino Linotype" w:hAnsi="Palatino Linotype" w:cs="Arial"/>
                <w:sz w:val="24"/>
              </w:rPr>
              <w:t>a</w:t>
            </w:r>
            <w:r w:rsidR="00176564">
              <w:rPr>
                <w:rFonts w:ascii="Palatino Linotype" w:hAnsi="Palatino Linotype" w:cs="Arial"/>
                <w:sz w:val="24"/>
              </w:rPr>
              <w:t xml:space="preserve"> Presidenta</w:t>
            </w:r>
          </w:p>
          <w:p w:rsidR="00E51B5E" w:rsidRPr="00F01CB4" w:rsidRDefault="00501B2C" w:rsidP="00E51B5E">
            <w:pPr>
              <w:spacing w:after="0"/>
              <w:jc w:val="center"/>
              <w:rPr>
                <w:rFonts w:ascii="Palatino Linotype" w:hAnsi="Palatino Linotype" w:cs="Arial"/>
                <w:sz w:val="24"/>
              </w:rPr>
            </w:pPr>
            <w:r>
              <w:rPr>
                <w:rFonts w:ascii="Palatino Linotype" w:hAnsi="Palatino Linotype" w:cs="Arial"/>
                <w:sz w:val="24"/>
              </w:rPr>
              <w:t>(Rúbrica)</w:t>
            </w:r>
          </w:p>
          <w:p w:rsidR="00E51B5E" w:rsidRPr="00F01CB4" w:rsidRDefault="00E51B5E" w:rsidP="00E51B5E">
            <w:pPr>
              <w:spacing w:after="0"/>
              <w:jc w:val="center"/>
              <w:rPr>
                <w:rFonts w:ascii="Palatino Linotype" w:hAnsi="Palatino Linotype" w:cs="Arial"/>
                <w:sz w:val="24"/>
              </w:rPr>
            </w:pPr>
          </w:p>
          <w:p w:rsidR="00E51B5E" w:rsidRPr="00F01CB4" w:rsidRDefault="00E51B5E" w:rsidP="00E51B5E">
            <w:pPr>
              <w:spacing w:after="0"/>
              <w:rPr>
                <w:rFonts w:ascii="Palatino Linotype" w:hAnsi="Palatino Linotype" w:cs="Arial"/>
                <w:sz w:val="24"/>
              </w:rPr>
            </w:pPr>
          </w:p>
          <w:p w:rsidR="00E51B5E" w:rsidRPr="00F01CB4" w:rsidRDefault="00E51B5E" w:rsidP="00E51B5E">
            <w:pPr>
              <w:spacing w:after="0"/>
              <w:rPr>
                <w:rFonts w:ascii="Palatino Linotype" w:hAnsi="Palatino Linotype" w:cs="Arial"/>
                <w:sz w:val="24"/>
              </w:rPr>
            </w:pPr>
          </w:p>
          <w:p w:rsidR="00E51B5E" w:rsidRPr="00F01CB4" w:rsidRDefault="00E51B5E" w:rsidP="00E51B5E">
            <w:pPr>
              <w:spacing w:after="0"/>
              <w:rPr>
                <w:rFonts w:ascii="Palatino Linotype" w:hAnsi="Palatino Linotype" w:cs="Arial"/>
                <w:sz w:val="24"/>
              </w:rPr>
            </w:pPr>
          </w:p>
          <w:p w:rsidR="00E51B5E" w:rsidRPr="00F01CB4" w:rsidRDefault="00E51B5E" w:rsidP="00E51B5E">
            <w:pPr>
              <w:spacing w:after="0"/>
              <w:rPr>
                <w:rFonts w:ascii="Palatino Linotype" w:hAnsi="Palatino Linotype" w:cs="Arial"/>
                <w:sz w:val="24"/>
              </w:rPr>
            </w:pPr>
          </w:p>
        </w:tc>
      </w:tr>
    </w:tbl>
    <w:p w:rsidR="00056BA4" w:rsidRPr="005D3F2D" w:rsidRDefault="00056BA4" w:rsidP="00650E2C">
      <w:pPr>
        <w:spacing w:after="0" w:line="240" w:lineRule="auto"/>
        <w:jc w:val="both"/>
        <w:rPr>
          <w:rFonts w:ascii="Palatino Linotype" w:hAnsi="Palatino Linotype" w:cs="Arial"/>
        </w:rPr>
      </w:pPr>
    </w:p>
    <w:sectPr w:rsidR="00056BA4" w:rsidRPr="005D3F2D" w:rsidSect="000D43CC">
      <w:headerReference w:type="even" r:id="rId8"/>
      <w:headerReference w:type="default" r:id="rId9"/>
      <w:footerReference w:type="default" r:id="rId10"/>
      <w:headerReference w:type="first" r:id="rId11"/>
      <w:pgSz w:w="12240" w:h="15840"/>
      <w:pgMar w:top="1276" w:right="1701" w:bottom="2410" w:left="1701" w:header="709" w:footer="73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50D4" w:rsidRDefault="003A50D4" w:rsidP="004E7F5E">
      <w:pPr>
        <w:spacing w:after="0" w:line="240" w:lineRule="auto"/>
      </w:pPr>
      <w:r>
        <w:separator/>
      </w:r>
    </w:p>
  </w:endnote>
  <w:endnote w:type="continuationSeparator" w:id="0">
    <w:p w:rsidR="003A50D4" w:rsidRDefault="003A50D4" w:rsidP="004E7F5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558C6" w:rsidRPr="00986599" w:rsidRDefault="006558C6" w:rsidP="006558C6">
    <w:pPr>
      <w:pStyle w:val="Piedepgina"/>
      <w:jc w:val="right"/>
      <w:rPr>
        <w:rFonts w:ascii="Arial" w:hAnsi="Arial" w:cs="Arial"/>
        <w:sz w:val="20"/>
        <w:szCs w:val="20"/>
      </w:rPr>
    </w:pP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501B2C">
      <w:rPr>
        <w:rFonts w:ascii="Arial" w:hAnsi="Arial" w:cs="Arial"/>
        <w:b/>
        <w:bCs/>
        <w:noProof/>
        <w:sz w:val="20"/>
        <w:szCs w:val="20"/>
      </w:rPr>
      <w:t>8</w:t>
    </w:r>
    <w:r w:rsidRPr="00986599">
      <w:rPr>
        <w:rFonts w:ascii="Arial" w:hAnsi="Arial" w:cs="Arial"/>
        <w:b/>
        <w:bCs/>
        <w:sz w:val="20"/>
        <w:szCs w:val="20"/>
      </w:rPr>
      <w:fldChar w:fldCharType="end"/>
    </w:r>
    <w:r>
      <w:rPr>
        <w:rFonts w:ascii="Arial" w:hAnsi="Arial" w:cs="Arial"/>
        <w:sz w:val="20"/>
        <w:szCs w:val="20"/>
      </w:rPr>
      <w:t xml:space="preserve"> </w:t>
    </w:r>
    <w:r w:rsidRPr="00986599">
      <w:rPr>
        <w:rFonts w:ascii="Arial" w:hAnsi="Arial" w:cs="Arial"/>
        <w:sz w:val="20"/>
        <w:szCs w:val="20"/>
      </w:rPr>
      <w:t>de</w:t>
    </w:r>
    <w:r>
      <w:rPr>
        <w:rFonts w:ascii="Arial" w:hAnsi="Arial" w:cs="Arial"/>
        <w:sz w:val="20"/>
        <w:szCs w:val="20"/>
      </w:rPr>
      <w:t xml:space="preserv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501B2C">
      <w:rPr>
        <w:rFonts w:ascii="Arial" w:hAnsi="Arial" w:cs="Arial"/>
        <w:b/>
        <w:bCs/>
        <w:noProof/>
        <w:sz w:val="20"/>
        <w:szCs w:val="20"/>
      </w:rPr>
      <w:t>8</w:t>
    </w:r>
    <w:r w:rsidRPr="00986599">
      <w:rPr>
        <w:rFonts w:ascii="Arial" w:hAnsi="Arial" w:cs="Arial"/>
        <w:b/>
        <w:bCs/>
        <w:sz w:val="20"/>
        <w:szCs w:val="20"/>
      </w:rPr>
      <w:fldChar w:fldCharType="end"/>
    </w:r>
  </w:p>
  <w:p w:rsidR="006558C6" w:rsidRDefault="006558C6">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50D4" w:rsidRDefault="003A50D4" w:rsidP="004E7F5E">
      <w:pPr>
        <w:spacing w:after="0" w:line="240" w:lineRule="auto"/>
      </w:pPr>
      <w:r>
        <w:separator/>
      </w:r>
    </w:p>
  </w:footnote>
  <w:footnote w:type="continuationSeparator" w:id="0">
    <w:p w:rsidR="003A50D4" w:rsidRDefault="003A50D4" w:rsidP="004E7F5E">
      <w:pPr>
        <w:spacing w:after="0" w:line="240" w:lineRule="auto"/>
      </w:pPr>
      <w:r>
        <w:continuationSeparator/>
      </w:r>
    </w:p>
  </w:footnote>
  <w:footnote w:id="1">
    <w:p w:rsidR="00AF6ED9" w:rsidRDefault="00AF6ED9" w:rsidP="00965A21">
      <w:pPr>
        <w:pStyle w:val="Textonotapie"/>
        <w:jc w:val="both"/>
        <w:rPr>
          <w:rFonts w:ascii="Palatino Linotype" w:hAnsi="Palatino Linotype"/>
          <w:i/>
        </w:rPr>
      </w:pPr>
      <w:r>
        <w:rPr>
          <w:rStyle w:val="Refdenotaalpie"/>
        </w:rPr>
        <w:footnoteRef/>
      </w:r>
      <w:r>
        <w:t xml:space="preserve"> </w:t>
      </w:r>
      <w:r w:rsidRPr="00AF6ED9">
        <w:rPr>
          <w:rFonts w:ascii="Palatino Linotype" w:hAnsi="Palatino Linotype"/>
          <w:i/>
        </w:rPr>
        <w:t xml:space="preserve">Publicados en el Periódico Oficial “Gaceta del Gobierno” del Estado de México, el </w:t>
      </w:r>
      <w:r>
        <w:rPr>
          <w:rFonts w:ascii="Palatino Linotype" w:hAnsi="Palatino Linotype"/>
          <w:i/>
        </w:rPr>
        <w:t>30</w:t>
      </w:r>
      <w:r w:rsidRPr="00AF6ED9">
        <w:rPr>
          <w:rFonts w:ascii="Palatino Linotype" w:hAnsi="Palatino Linotype"/>
          <w:i/>
        </w:rPr>
        <w:t xml:space="preserve"> de octubre de</w:t>
      </w:r>
      <w:r>
        <w:rPr>
          <w:rFonts w:ascii="Palatino Linotype" w:hAnsi="Palatino Linotype"/>
          <w:i/>
        </w:rPr>
        <w:t xml:space="preserve"> 2018.</w:t>
      </w:r>
    </w:p>
    <w:p w:rsidR="00AF6ED9" w:rsidRDefault="00AF6ED9" w:rsidP="00965A21">
      <w:pPr>
        <w:pStyle w:val="Textonotapie"/>
        <w:jc w:val="both"/>
      </w:pPr>
      <w:r>
        <w:rPr>
          <w:rFonts w:ascii="Palatino Linotype" w:hAnsi="Palatino Linotype"/>
          <w:i/>
        </w:rPr>
        <w:t xml:space="preserve">Cabe destacar que el lineamiento citado refiere al SICOSIEM (Sistema de Control de Solicitudes de Información del Estado de México), no obstante, el sistema actual se denomina SAIMEX </w:t>
      </w:r>
      <w:r w:rsidR="00965A21">
        <w:rPr>
          <w:rFonts w:ascii="Palatino Linotype" w:hAnsi="Palatino Linotype"/>
          <w:i/>
        </w:rPr>
        <w:t>(Sistema de Acceso a la Información Mexiquense).</w:t>
      </w:r>
    </w:p>
  </w:footnote>
  <w:footnote w:id="2">
    <w:p w:rsidR="002E6970" w:rsidRPr="00BA45EA" w:rsidRDefault="002E6970" w:rsidP="002E6970">
      <w:pPr>
        <w:pStyle w:val="Textonotapie"/>
        <w:jc w:val="both"/>
        <w:rPr>
          <w:i/>
        </w:rPr>
      </w:pPr>
      <w:r w:rsidRPr="00BA45EA">
        <w:rPr>
          <w:rStyle w:val="Refdenotaalpie"/>
          <w:rFonts w:ascii="Palatino Linotype" w:hAnsi="Palatino Linotype"/>
          <w:i/>
        </w:rPr>
        <w:footnoteRef/>
      </w:r>
      <w:r w:rsidRPr="00BA45EA">
        <w:rPr>
          <w:rFonts w:ascii="Palatino Linotype" w:hAnsi="Palatino Linotype"/>
          <w:i/>
        </w:rPr>
        <w:t xml:space="preserve"> “El derecho de acceso a la información en</w:t>
      </w:r>
      <w:r>
        <w:rPr>
          <w:rFonts w:ascii="Palatino Linotype" w:hAnsi="Palatino Linotype"/>
          <w:i/>
        </w:rPr>
        <w:t xml:space="preserve"> </w:t>
      </w:r>
      <w:r w:rsidRPr="00BA45EA">
        <w:rPr>
          <w:rFonts w:ascii="Palatino Linotype" w:hAnsi="Palatino Linotype"/>
          <w:i/>
        </w:rPr>
        <w:t>el marco jurídico interamericano”.</w:t>
      </w:r>
      <w:r>
        <w:t xml:space="preserve"> </w:t>
      </w:r>
      <w:r w:rsidRPr="00BA45EA">
        <w:rPr>
          <w:rFonts w:ascii="Palatino Linotype" w:hAnsi="Palatino Linotype" w:cs="Bookman Old Style"/>
          <w:i/>
        </w:rPr>
        <w:t>Relatoría Especial para la Libertad de Expresión Comisión de Derechos Humanos</w:t>
      </w:r>
      <w:r>
        <w:rPr>
          <w:rFonts w:ascii="Palatino Linotype" w:hAnsi="Palatino Linotype" w:cs="Bookman Old Style"/>
          <w:i/>
        </w:rPr>
        <w:t>. Organización de los Estados Americanos.2010. página 4.</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3A50D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0" o:spid="_x0000_s2057" type="#_x0000_t75" style="position:absolute;margin-left:0;margin-top:0;width:598.5pt;height:779.25pt;z-index:-251657216;mso-position-horizontal:center;mso-position-horizontal-relative:margin;mso-position-vertical:center;mso-position-vertical-relative:margin" o:allowincell="f">
          <v:imagedata r:id="rId1" o:title="fondo opinion particular"/>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E17E8" w:rsidRDefault="003A50D4" w:rsidP="00C46947">
    <w:pPr>
      <w:pStyle w:val="Encabezado"/>
      <w:jc w:val="right"/>
      <w:rPr>
        <w:rFonts w:ascii="Palatino Linotype" w:hAnsi="Palatino Linotype"/>
        <w:sz w:val="20"/>
        <w:szCs w:val="20"/>
      </w:rPr>
    </w:pPr>
    <w:r>
      <w:rPr>
        <w:rFonts w:ascii="Palatino Linotype" w:hAnsi="Palatino Linotype"/>
        <w:b/>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11" o:spid="_x0000_s2058" type="#_x0000_t75" style="position:absolute;left:0;text-align:left;margin-left:-80.15pt;margin-top:-114.85pt;width:598.5pt;height:779.25pt;z-index:-251656192;mso-position-horizontal-relative:margin;mso-position-vertical-relative:margin" o:allowincell="f">
          <v:imagedata r:id="rId1" o:title="fondo opinion particular"/>
          <w10:wrap anchorx="margin" anchory="margin"/>
        </v:shape>
      </w:pict>
    </w:r>
  </w:p>
  <w:p w:rsidR="00C46947" w:rsidRPr="0022313A" w:rsidRDefault="00D06490" w:rsidP="00C46947">
    <w:pPr>
      <w:pStyle w:val="Encabezado"/>
      <w:jc w:val="right"/>
      <w:rPr>
        <w:rFonts w:ascii="Palatino Linotype" w:hAnsi="Palatino Linotype"/>
        <w:b/>
        <w:sz w:val="20"/>
        <w:szCs w:val="20"/>
      </w:rPr>
    </w:pPr>
    <w:r w:rsidRPr="0022313A">
      <w:rPr>
        <w:rFonts w:ascii="Palatino Linotype" w:hAnsi="Palatino Linotype"/>
        <w:b/>
        <w:sz w:val="20"/>
        <w:szCs w:val="20"/>
      </w:rPr>
      <w:t>VOTO</w:t>
    </w:r>
    <w:r w:rsidR="00C46947" w:rsidRPr="0022313A">
      <w:rPr>
        <w:rFonts w:ascii="Palatino Linotype" w:hAnsi="Palatino Linotype"/>
        <w:b/>
        <w:sz w:val="20"/>
        <w:szCs w:val="20"/>
      </w:rPr>
      <w:t xml:space="preserve"> PARTICULAR</w:t>
    </w:r>
    <w:r w:rsidR="00236AC0">
      <w:rPr>
        <w:rFonts w:ascii="Palatino Linotype" w:hAnsi="Palatino Linotype"/>
        <w:b/>
        <w:sz w:val="20"/>
        <w:szCs w:val="20"/>
      </w:rPr>
      <w:t xml:space="preserve"> COONCURRENTE</w:t>
    </w:r>
    <w:r w:rsidR="009A788D" w:rsidRPr="0022313A">
      <w:rPr>
        <w:rFonts w:ascii="Palatino Linotype" w:hAnsi="Palatino Linotype"/>
        <w:b/>
        <w:sz w:val="20"/>
        <w:szCs w:val="20"/>
      </w:rPr>
      <w:t xml:space="preserve"> </w:t>
    </w:r>
  </w:p>
  <w:p w:rsidR="008F38F8" w:rsidRDefault="00C46947" w:rsidP="00236AC0">
    <w:pPr>
      <w:pStyle w:val="Encabezado"/>
      <w:jc w:val="right"/>
      <w:rPr>
        <w:rFonts w:ascii="Palatino Linotype" w:hAnsi="Palatino Linotype" w:cs="Arial"/>
        <w:b/>
        <w:bCs/>
        <w:sz w:val="20"/>
        <w:szCs w:val="20"/>
        <w:lang w:eastAsia="es-MX"/>
      </w:rPr>
    </w:pPr>
    <w:r w:rsidRPr="0022313A">
      <w:rPr>
        <w:rFonts w:ascii="Palatino Linotype" w:hAnsi="Palatino Linotype"/>
        <w:b/>
        <w:sz w:val="20"/>
        <w:szCs w:val="20"/>
      </w:rPr>
      <w:t xml:space="preserve">RECURSO DE REVISIÓN </w:t>
    </w:r>
    <w:r w:rsidR="00371AFE">
      <w:rPr>
        <w:rFonts w:ascii="Palatino Linotype" w:hAnsi="Palatino Linotype" w:cs="Arial"/>
        <w:b/>
        <w:bCs/>
        <w:sz w:val="20"/>
        <w:szCs w:val="20"/>
        <w:lang w:eastAsia="es-MX"/>
      </w:rPr>
      <w:t>0</w:t>
    </w:r>
    <w:r w:rsidR="00236AC0">
      <w:rPr>
        <w:rFonts w:ascii="Palatino Linotype" w:hAnsi="Palatino Linotype" w:cs="Arial"/>
        <w:b/>
        <w:bCs/>
        <w:sz w:val="20"/>
        <w:szCs w:val="20"/>
        <w:lang w:eastAsia="es-MX"/>
      </w:rPr>
      <w:t>4051</w:t>
    </w:r>
    <w:r w:rsidRPr="0022313A">
      <w:rPr>
        <w:rFonts w:ascii="Palatino Linotype" w:hAnsi="Palatino Linotype" w:cs="Arial"/>
        <w:b/>
        <w:bCs/>
        <w:sz w:val="20"/>
        <w:szCs w:val="20"/>
        <w:lang w:eastAsia="es-MX"/>
      </w:rPr>
      <w:t>/INFOEM/IP</w:t>
    </w:r>
    <w:r w:rsidR="00D06490" w:rsidRPr="0022313A">
      <w:rPr>
        <w:rFonts w:ascii="Palatino Linotype" w:hAnsi="Palatino Linotype" w:cs="Arial"/>
        <w:b/>
        <w:bCs/>
        <w:sz w:val="20"/>
        <w:szCs w:val="20"/>
        <w:lang w:eastAsia="es-MX"/>
      </w:rPr>
      <w:t>/RR</w:t>
    </w:r>
    <w:r w:rsidR="007B3391" w:rsidRPr="0022313A">
      <w:rPr>
        <w:rFonts w:ascii="Palatino Linotype" w:hAnsi="Palatino Linotype" w:cs="Arial"/>
        <w:b/>
        <w:bCs/>
        <w:sz w:val="20"/>
        <w:szCs w:val="20"/>
        <w:lang w:eastAsia="es-MX"/>
      </w:rPr>
      <w:t>/2018</w:t>
    </w:r>
    <w:r w:rsidR="008F38F8">
      <w:rPr>
        <w:rFonts w:ascii="Palatino Linotype" w:hAnsi="Palatino Linotype" w:cs="Arial"/>
        <w:b/>
        <w:bCs/>
        <w:sz w:val="20"/>
        <w:szCs w:val="20"/>
        <w:lang w:eastAsia="es-MX"/>
      </w:rPr>
      <w:t xml:space="preserve"> </w:t>
    </w:r>
  </w:p>
  <w:p w:rsidR="00F16BC6" w:rsidRPr="008F38F8" w:rsidRDefault="008F38F8" w:rsidP="008F38F8">
    <w:pPr>
      <w:pStyle w:val="Encabezado"/>
      <w:jc w:val="right"/>
      <w:rPr>
        <w:rFonts w:ascii="Palatino Linotype" w:hAnsi="Palatino Linotype" w:cs="Arial"/>
        <w:b/>
        <w:bCs/>
        <w:sz w:val="20"/>
        <w:szCs w:val="20"/>
        <w:lang w:eastAsia="es-MX"/>
      </w:rPr>
    </w:pPr>
    <w:r>
      <w:rPr>
        <w:rFonts w:ascii="Palatino Linotype" w:hAnsi="Palatino Linotype" w:cs="Arial"/>
        <w:b/>
        <w:bCs/>
        <w:sz w:val="20"/>
        <w:szCs w:val="20"/>
        <w:lang w:eastAsia="es-MX"/>
      </w:rPr>
      <w:t>Y 04105</w:t>
    </w:r>
    <w:r w:rsidRPr="0022313A">
      <w:rPr>
        <w:rFonts w:ascii="Palatino Linotype" w:hAnsi="Palatino Linotype" w:cs="Arial"/>
        <w:b/>
        <w:bCs/>
        <w:sz w:val="20"/>
        <w:szCs w:val="20"/>
        <w:lang w:eastAsia="es-MX"/>
      </w:rPr>
      <w:t>/INFOEM/IP/RR/2018</w:t>
    </w:r>
    <w:r>
      <w:rPr>
        <w:rFonts w:ascii="Palatino Linotype" w:hAnsi="Palatino Linotype" w:cs="Arial"/>
        <w:b/>
        <w:bCs/>
        <w:sz w:val="20"/>
        <w:szCs w:val="20"/>
        <w:lang w:eastAsia="es-MX"/>
      </w:rPr>
      <w:t xml:space="preserve"> ACUMULADOS</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E6F9C" w:rsidRDefault="003A50D4">
    <w:pPr>
      <w:pStyle w:val="Encabezado"/>
    </w:pPr>
    <w:r>
      <w:rPr>
        <w:noProof/>
        <w:lang w:eastAsia="es-MX"/>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4464109" o:spid="_x0000_s2056" type="#_x0000_t75" style="position:absolute;margin-left:0;margin-top:0;width:598.5pt;height:779.25pt;z-index:-251658240;mso-position-horizontal:center;mso-position-horizontal-relative:margin;mso-position-vertical:center;mso-position-vertical-relative:margin" o:allowincell="f">
          <v:imagedata r:id="rId1" o:title="fondo opinion particular"/>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9C6D8C"/>
    <w:multiLevelType w:val="hybridMultilevel"/>
    <w:tmpl w:val="D24C5D6C"/>
    <w:lvl w:ilvl="0" w:tplc="080A000F">
      <w:start w:val="1"/>
      <w:numFmt w:val="decimal"/>
      <w:lvlText w:val="%1."/>
      <w:lvlJc w:val="left"/>
      <w:pPr>
        <w:ind w:left="1440" w:hanging="360"/>
      </w:pPr>
      <w:rPr>
        <w:rFont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 w15:restartNumberingAfterBreak="0">
    <w:nsid w:val="13E03753"/>
    <w:multiLevelType w:val="hybridMultilevel"/>
    <w:tmpl w:val="6A6408F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CA2312"/>
    <w:multiLevelType w:val="hybridMultilevel"/>
    <w:tmpl w:val="5204FCF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1A4204D4"/>
    <w:multiLevelType w:val="hybridMultilevel"/>
    <w:tmpl w:val="B9403E6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4" w15:restartNumberingAfterBreak="0">
    <w:nsid w:val="23C27198"/>
    <w:multiLevelType w:val="hybridMultilevel"/>
    <w:tmpl w:val="51BAB7C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34402D0B"/>
    <w:multiLevelType w:val="multilevel"/>
    <w:tmpl w:val="D372684C"/>
    <w:lvl w:ilvl="0">
      <w:start w:val="11"/>
      <w:numFmt w:val="decimal"/>
      <w:lvlText w:val="%1."/>
      <w:lvlJc w:val="left"/>
      <w:pPr>
        <w:ind w:left="720" w:hanging="360"/>
      </w:pPr>
      <w:rPr>
        <w:rFonts w:ascii="Palatino Linotype" w:hAnsi="Palatino Linotype" w:hint="default"/>
        <w:b/>
        <w:i w:val="0"/>
        <w:sz w:val="24"/>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6" w15:restartNumberingAfterBreak="0">
    <w:nsid w:val="414F2F86"/>
    <w:multiLevelType w:val="hybridMultilevel"/>
    <w:tmpl w:val="C90450A2"/>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427544A5"/>
    <w:multiLevelType w:val="hybridMultilevel"/>
    <w:tmpl w:val="4044BCC8"/>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43513CB5"/>
    <w:multiLevelType w:val="hybridMultilevel"/>
    <w:tmpl w:val="942CE6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6E677F3"/>
    <w:multiLevelType w:val="hybridMultilevel"/>
    <w:tmpl w:val="D55A858A"/>
    <w:lvl w:ilvl="0" w:tplc="080A0005">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0" w15:restartNumberingAfterBreak="0">
    <w:nsid w:val="57B879CC"/>
    <w:multiLevelType w:val="hybridMultilevel"/>
    <w:tmpl w:val="D5D870C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6F5B517D"/>
    <w:multiLevelType w:val="hybridMultilevel"/>
    <w:tmpl w:val="C01EDA7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70DC029F"/>
    <w:multiLevelType w:val="hybridMultilevel"/>
    <w:tmpl w:val="780E3462"/>
    <w:lvl w:ilvl="0" w:tplc="080A000B">
      <w:start w:val="1"/>
      <w:numFmt w:val="bullet"/>
      <w:lvlText w:val=""/>
      <w:lvlJc w:val="left"/>
      <w:pPr>
        <w:ind w:left="1440" w:hanging="360"/>
      </w:pPr>
      <w:rPr>
        <w:rFonts w:ascii="Wingdings" w:hAnsi="Wingdings"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abstractNum w:abstractNumId="13" w15:restartNumberingAfterBreak="0">
    <w:nsid w:val="77747085"/>
    <w:multiLevelType w:val="hybridMultilevel"/>
    <w:tmpl w:val="C9100FB0"/>
    <w:lvl w:ilvl="0" w:tplc="080A000F">
      <w:start w:val="1"/>
      <w:numFmt w:val="decimal"/>
      <w:lvlText w:val="%1."/>
      <w:lvlJc w:val="left"/>
      <w:pPr>
        <w:ind w:left="1080" w:hanging="360"/>
      </w:p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4" w15:restartNumberingAfterBreak="0">
    <w:nsid w:val="7CEB0AA9"/>
    <w:multiLevelType w:val="hybridMultilevel"/>
    <w:tmpl w:val="5186D454"/>
    <w:lvl w:ilvl="0" w:tplc="15A6C2C2">
      <w:start w:val="1"/>
      <w:numFmt w:val="decimal"/>
      <w:lvlText w:val="%1)"/>
      <w:lvlJc w:val="left"/>
      <w:pPr>
        <w:ind w:left="2553" w:hanging="286"/>
      </w:pPr>
      <w:rPr>
        <w:rFonts w:ascii="Arial" w:eastAsia="Arial" w:hAnsi="Arial" w:hint="default"/>
        <w:w w:val="100"/>
        <w:sz w:val="24"/>
        <w:szCs w:val="24"/>
      </w:rPr>
    </w:lvl>
    <w:lvl w:ilvl="1" w:tplc="32CC32D2">
      <w:start w:val="1"/>
      <w:numFmt w:val="decimal"/>
      <w:lvlText w:val="%2."/>
      <w:lvlJc w:val="left"/>
      <w:pPr>
        <w:ind w:left="2988" w:hanging="360"/>
      </w:pPr>
      <w:rPr>
        <w:rFonts w:ascii="Arial" w:eastAsia="Arial" w:hAnsi="Arial" w:hint="default"/>
        <w:w w:val="100"/>
        <w:sz w:val="24"/>
        <w:szCs w:val="24"/>
      </w:rPr>
    </w:lvl>
    <w:lvl w:ilvl="2" w:tplc="0F104A7E">
      <w:start w:val="1"/>
      <w:numFmt w:val="bullet"/>
      <w:lvlText w:val="•"/>
      <w:lvlJc w:val="left"/>
      <w:pPr>
        <w:ind w:left="4008" w:hanging="360"/>
      </w:pPr>
      <w:rPr>
        <w:rFonts w:hint="default"/>
      </w:rPr>
    </w:lvl>
    <w:lvl w:ilvl="3" w:tplc="5A54D520">
      <w:start w:val="1"/>
      <w:numFmt w:val="bullet"/>
      <w:lvlText w:val="•"/>
      <w:lvlJc w:val="left"/>
      <w:pPr>
        <w:ind w:left="5037" w:hanging="360"/>
      </w:pPr>
      <w:rPr>
        <w:rFonts w:hint="default"/>
      </w:rPr>
    </w:lvl>
    <w:lvl w:ilvl="4" w:tplc="EB2A5150">
      <w:start w:val="1"/>
      <w:numFmt w:val="bullet"/>
      <w:lvlText w:val="•"/>
      <w:lvlJc w:val="left"/>
      <w:pPr>
        <w:ind w:left="6066" w:hanging="360"/>
      </w:pPr>
      <w:rPr>
        <w:rFonts w:hint="default"/>
      </w:rPr>
    </w:lvl>
    <w:lvl w:ilvl="5" w:tplc="031A5E76">
      <w:start w:val="1"/>
      <w:numFmt w:val="bullet"/>
      <w:lvlText w:val="•"/>
      <w:lvlJc w:val="left"/>
      <w:pPr>
        <w:ind w:left="7095" w:hanging="360"/>
      </w:pPr>
      <w:rPr>
        <w:rFonts w:hint="default"/>
      </w:rPr>
    </w:lvl>
    <w:lvl w:ilvl="6" w:tplc="60E825F2">
      <w:start w:val="1"/>
      <w:numFmt w:val="bullet"/>
      <w:lvlText w:val="•"/>
      <w:lvlJc w:val="left"/>
      <w:pPr>
        <w:ind w:left="8124" w:hanging="360"/>
      </w:pPr>
      <w:rPr>
        <w:rFonts w:hint="default"/>
      </w:rPr>
    </w:lvl>
    <w:lvl w:ilvl="7" w:tplc="FEEA022C">
      <w:start w:val="1"/>
      <w:numFmt w:val="bullet"/>
      <w:lvlText w:val="•"/>
      <w:lvlJc w:val="left"/>
      <w:pPr>
        <w:ind w:left="9153" w:hanging="360"/>
      </w:pPr>
      <w:rPr>
        <w:rFonts w:hint="default"/>
      </w:rPr>
    </w:lvl>
    <w:lvl w:ilvl="8" w:tplc="CF92A0B6">
      <w:start w:val="1"/>
      <w:numFmt w:val="bullet"/>
      <w:lvlText w:val="•"/>
      <w:lvlJc w:val="left"/>
      <w:pPr>
        <w:ind w:left="10182" w:hanging="360"/>
      </w:pPr>
      <w:rPr>
        <w:rFonts w:hint="default"/>
      </w:rPr>
    </w:lvl>
  </w:abstractNum>
  <w:abstractNum w:abstractNumId="15" w15:restartNumberingAfterBreak="0">
    <w:nsid w:val="7E253613"/>
    <w:multiLevelType w:val="hybridMultilevel"/>
    <w:tmpl w:val="785CD23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7E794E29"/>
    <w:multiLevelType w:val="hybridMultilevel"/>
    <w:tmpl w:val="950A291E"/>
    <w:lvl w:ilvl="0" w:tplc="080A0011">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7" w15:restartNumberingAfterBreak="0">
    <w:nsid w:val="7FD726B2"/>
    <w:multiLevelType w:val="hybridMultilevel"/>
    <w:tmpl w:val="7D0003A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2"/>
  </w:num>
  <w:num w:numId="2">
    <w:abstractNumId w:val="4"/>
  </w:num>
  <w:num w:numId="3">
    <w:abstractNumId w:val="1"/>
  </w:num>
  <w:num w:numId="4">
    <w:abstractNumId w:val="8"/>
  </w:num>
  <w:num w:numId="5">
    <w:abstractNumId w:val="11"/>
  </w:num>
  <w:num w:numId="6">
    <w:abstractNumId w:val="15"/>
  </w:num>
  <w:num w:numId="7">
    <w:abstractNumId w:val="17"/>
  </w:num>
  <w:num w:numId="8">
    <w:abstractNumId w:val="3"/>
  </w:num>
  <w:num w:numId="9">
    <w:abstractNumId w:val="14"/>
  </w:num>
  <w:num w:numId="10">
    <w:abstractNumId w:val="12"/>
  </w:num>
  <w:num w:numId="11">
    <w:abstractNumId w:val="0"/>
  </w:num>
  <w:num w:numId="12">
    <w:abstractNumId w:val="9"/>
  </w:num>
  <w:num w:numId="13">
    <w:abstractNumId w:val="5"/>
  </w:num>
  <w:num w:numId="14">
    <w:abstractNumId w:val="10"/>
  </w:num>
  <w:num w:numId="15">
    <w:abstractNumId w:val="13"/>
  </w:num>
  <w:num w:numId="16">
    <w:abstractNumId w:val="6"/>
  </w:num>
  <w:num w:numId="17">
    <w:abstractNumId w:val="7"/>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hdrShapeDefaults>
    <o:shapedefaults v:ext="edit" spidmax="2059"/>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5CF6"/>
    <w:rsid w:val="000015B0"/>
    <w:rsid w:val="00001618"/>
    <w:rsid w:val="000031DD"/>
    <w:rsid w:val="00004C47"/>
    <w:rsid w:val="00004F50"/>
    <w:rsid w:val="000060D4"/>
    <w:rsid w:val="0001133A"/>
    <w:rsid w:val="000116E0"/>
    <w:rsid w:val="00011C09"/>
    <w:rsid w:val="00012065"/>
    <w:rsid w:val="00013998"/>
    <w:rsid w:val="000157D6"/>
    <w:rsid w:val="000213D4"/>
    <w:rsid w:val="00021FAC"/>
    <w:rsid w:val="00022600"/>
    <w:rsid w:val="000245D1"/>
    <w:rsid w:val="000251C8"/>
    <w:rsid w:val="00025768"/>
    <w:rsid w:val="00025B51"/>
    <w:rsid w:val="000271A0"/>
    <w:rsid w:val="00027495"/>
    <w:rsid w:val="00031C45"/>
    <w:rsid w:val="000322F5"/>
    <w:rsid w:val="00034A90"/>
    <w:rsid w:val="00035B3C"/>
    <w:rsid w:val="0003697D"/>
    <w:rsid w:val="00037035"/>
    <w:rsid w:val="00043560"/>
    <w:rsid w:val="000458B4"/>
    <w:rsid w:val="000501FA"/>
    <w:rsid w:val="00050203"/>
    <w:rsid w:val="00053D8A"/>
    <w:rsid w:val="00055383"/>
    <w:rsid w:val="000556A8"/>
    <w:rsid w:val="000562B1"/>
    <w:rsid w:val="00056A42"/>
    <w:rsid w:val="00056BA4"/>
    <w:rsid w:val="00056BF3"/>
    <w:rsid w:val="00057D96"/>
    <w:rsid w:val="00066649"/>
    <w:rsid w:val="00066739"/>
    <w:rsid w:val="00067471"/>
    <w:rsid w:val="00067681"/>
    <w:rsid w:val="00067C2F"/>
    <w:rsid w:val="000718C0"/>
    <w:rsid w:val="000724A4"/>
    <w:rsid w:val="0007393F"/>
    <w:rsid w:val="000759A7"/>
    <w:rsid w:val="0007711D"/>
    <w:rsid w:val="00081C48"/>
    <w:rsid w:val="000872C6"/>
    <w:rsid w:val="000876A2"/>
    <w:rsid w:val="00087FB7"/>
    <w:rsid w:val="00090025"/>
    <w:rsid w:val="000919AF"/>
    <w:rsid w:val="0009246D"/>
    <w:rsid w:val="00096010"/>
    <w:rsid w:val="00096544"/>
    <w:rsid w:val="00096D99"/>
    <w:rsid w:val="0009736E"/>
    <w:rsid w:val="00097552"/>
    <w:rsid w:val="000A0EDF"/>
    <w:rsid w:val="000A3419"/>
    <w:rsid w:val="000A37CA"/>
    <w:rsid w:val="000A42B1"/>
    <w:rsid w:val="000A582B"/>
    <w:rsid w:val="000B0984"/>
    <w:rsid w:val="000B106B"/>
    <w:rsid w:val="000C2F53"/>
    <w:rsid w:val="000C390D"/>
    <w:rsid w:val="000C56D0"/>
    <w:rsid w:val="000C5730"/>
    <w:rsid w:val="000C5B64"/>
    <w:rsid w:val="000D14F0"/>
    <w:rsid w:val="000D3D02"/>
    <w:rsid w:val="000D43CC"/>
    <w:rsid w:val="000D440E"/>
    <w:rsid w:val="000D4640"/>
    <w:rsid w:val="000D5073"/>
    <w:rsid w:val="000D5AD7"/>
    <w:rsid w:val="000D5C10"/>
    <w:rsid w:val="000E07A9"/>
    <w:rsid w:val="000E3756"/>
    <w:rsid w:val="000E47AB"/>
    <w:rsid w:val="000E4F5E"/>
    <w:rsid w:val="000E4FD5"/>
    <w:rsid w:val="000E5652"/>
    <w:rsid w:val="000E6F9C"/>
    <w:rsid w:val="000E743E"/>
    <w:rsid w:val="000E7C2C"/>
    <w:rsid w:val="000F17E0"/>
    <w:rsid w:val="000F189B"/>
    <w:rsid w:val="000F1A2E"/>
    <w:rsid w:val="000F26F0"/>
    <w:rsid w:val="000F39DD"/>
    <w:rsid w:val="000F548D"/>
    <w:rsid w:val="000F7639"/>
    <w:rsid w:val="0010020A"/>
    <w:rsid w:val="00101DBA"/>
    <w:rsid w:val="001033C5"/>
    <w:rsid w:val="00104D96"/>
    <w:rsid w:val="00107347"/>
    <w:rsid w:val="00107EC2"/>
    <w:rsid w:val="001111B0"/>
    <w:rsid w:val="00112C9B"/>
    <w:rsid w:val="001140DD"/>
    <w:rsid w:val="00116761"/>
    <w:rsid w:val="00116AE2"/>
    <w:rsid w:val="00120A74"/>
    <w:rsid w:val="0012242E"/>
    <w:rsid w:val="0012248A"/>
    <w:rsid w:val="00122651"/>
    <w:rsid w:val="00130958"/>
    <w:rsid w:val="00130C6B"/>
    <w:rsid w:val="00132719"/>
    <w:rsid w:val="00132972"/>
    <w:rsid w:val="001332C7"/>
    <w:rsid w:val="0013341A"/>
    <w:rsid w:val="00136936"/>
    <w:rsid w:val="00136EDB"/>
    <w:rsid w:val="00145434"/>
    <w:rsid w:val="001474AE"/>
    <w:rsid w:val="001509E6"/>
    <w:rsid w:val="00153946"/>
    <w:rsid w:val="001569F0"/>
    <w:rsid w:val="00157EDE"/>
    <w:rsid w:val="001633C9"/>
    <w:rsid w:val="0016389A"/>
    <w:rsid w:val="00164033"/>
    <w:rsid w:val="001641CD"/>
    <w:rsid w:val="001674D2"/>
    <w:rsid w:val="00170859"/>
    <w:rsid w:val="00170CAC"/>
    <w:rsid w:val="00170F88"/>
    <w:rsid w:val="00171A10"/>
    <w:rsid w:val="001723DC"/>
    <w:rsid w:val="001749BF"/>
    <w:rsid w:val="00174E0C"/>
    <w:rsid w:val="0017514A"/>
    <w:rsid w:val="00176564"/>
    <w:rsid w:val="00180DDF"/>
    <w:rsid w:val="00182157"/>
    <w:rsid w:val="00183093"/>
    <w:rsid w:val="00183DF4"/>
    <w:rsid w:val="00184959"/>
    <w:rsid w:val="00185F02"/>
    <w:rsid w:val="001860B8"/>
    <w:rsid w:val="00194E9A"/>
    <w:rsid w:val="0019565B"/>
    <w:rsid w:val="00197702"/>
    <w:rsid w:val="001A1018"/>
    <w:rsid w:val="001A155B"/>
    <w:rsid w:val="001A200B"/>
    <w:rsid w:val="001A20C7"/>
    <w:rsid w:val="001A2486"/>
    <w:rsid w:val="001A31BB"/>
    <w:rsid w:val="001A4C6F"/>
    <w:rsid w:val="001B0EDA"/>
    <w:rsid w:val="001B2E18"/>
    <w:rsid w:val="001B435E"/>
    <w:rsid w:val="001B620E"/>
    <w:rsid w:val="001C223A"/>
    <w:rsid w:val="001C23EA"/>
    <w:rsid w:val="001C4AA6"/>
    <w:rsid w:val="001C58A6"/>
    <w:rsid w:val="001D002F"/>
    <w:rsid w:val="001D1275"/>
    <w:rsid w:val="001D2F83"/>
    <w:rsid w:val="001D3387"/>
    <w:rsid w:val="001D3FD4"/>
    <w:rsid w:val="001D425C"/>
    <w:rsid w:val="001D47CC"/>
    <w:rsid w:val="001D4E73"/>
    <w:rsid w:val="001D54E8"/>
    <w:rsid w:val="001D5A99"/>
    <w:rsid w:val="001D63A6"/>
    <w:rsid w:val="001D6E03"/>
    <w:rsid w:val="001E17E8"/>
    <w:rsid w:val="001E31F8"/>
    <w:rsid w:val="001E33C5"/>
    <w:rsid w:val="001E3BC5"/>
    <w:rsid w:val="001E3F78"/>
    <w:rsid w:val="001E67A8"/>
    <w:rsid w:val="001F0194"/>
    <w:rsid w:val="001F76E7"/>
    <w:rsid w:val="00200F70"/>
    <w:rsid w:val="00203392"/>
    <w:rsid w:val="00203D6F"/>
    <w:rsid w:val="0020670F"/>
    <w:rsid w:val="00206DA6"/>
    <w:rsid w:val="00207FE6"/>
    <w:rsid w:val="00210753"/>
    <w:rsid w:val="002128D6"/>
    <w:rsid w:val="00214F41"/>
    <w:rsid w:val="002156F4"/>
    <w:rsid w:val="00217F26"/>
    <w:rsid w:val="00222983"/>
    <w:rsid w:val="00222E6F"/>
    <w:rsid w:val="0022313A"/>
    <w:rsid w:val="002251C2"/>
    <w:rsid w:val="0022598D"/>
    <w:rsid w:val="00226985"/>
    <w:rsid w:val="002301FA"/>
    <w:rsid w:val="00230241"/>
    <w:rsid w:val="00230D57"/>
    <w:rsid w:val="00232C74"/>
    <w:rsid w:val="00232C86"/>
    <w:rsid w:val="00233293"/>
    <w:rsid w:val="002337F8"/>
    <w:rsid w:val="00233F68"/>
    <w:rsid w:val="002350CD"/>
    <w:rsid w:val="0023607D"/>
    <w:rsid w:val="0023687B"/>
    <w:rsid w:val="00236AC0"/>
    <w:rsid w:val="00244F5E"/>
    <w:rsid w:val="00251938"/>
    <w:rsid w:val="00251A53"/>
    <w:rsid w:val="00253290"/>
    <w:rsid w:val="002537DC"/>
    <w:rsid w:val="00253FFE"/>
    <w:rsid w:val="002551CB"/>
    <w:rsid w:val="00255F64"/>
    <w:rsid w:val="00256C42"/>
    <w:rsid w:val="00256D25"/>
    <w:rsid w:val="00257CFE"/>
    <w:rsid w:val="00261495"/>
    <w:rsid w:val="00261762"/>
    <w:rsid w:val="00261B1F"/>
    <w:rsid w:val="00261F84"/>
    <w:rsid w:val="0026218D"/>
    <w:rsid w:val="002631B7"/>
    <w:rsid w:val="00264035"/>
    <w:rsid w:val="002647AD"/>
    <w:rsid w:val="002659B1"/>
    <w:rsid w:val="00267A2F"/>
    <w:rsid w:val="00267D51"/>
    <w:rsid w:val="00270603"/>
    <w:rsid w:val="00271037"/>
    <w:rsid w:val="002715EA"/>
    <w:rsid w:val="002751DE"/>
    <w:rsid w:val="002756DC"/>
    <w:rsid w:val="002768A4"/>
    <w:rsid w:val="0027781D"/>
    <w:rsid w:val="0027797A"/>
    <w:rsid w:val="00282114"/>
    <w:rsid w:val="0028230C"/>
    <w:rsid w:val="00282D10"/>
    <w:rsid w:val="002862EE"/>
    <w:rsid w:val="0028787D"/>
    <w:rsid w:val="00290395"/>
    <w:rsid w:val="00291A09"/>
    <w:rsid w:val="00293F5C"/>
    <w:rsid w:val="0029433A"/>
    <w:rsid w:val="002963D1"/>
    <w:rsid w:val="002974A0"/>
    <w:rsid w:val="00297FEB"/>
    <w:rsid w:val="002A0335"/>
    <w:rsid w:val="002A11C1"/>
    <w:rsid w:val="002A14D3"/>
    <w:rsid w:val="002A27CF"/>
    <w:rsid w:val="002A675C"/>
    <w:rsid w:val="002A7C5D"/>
    <w:rsid w:val="002B0C88"/>
    <w:rsid w:val="002B1DE8"/>
    <w:rsid w:val="002B39F5"/>
    <w:rsid w:val="002B443D"/>
    <w:rsid w:val="002B5144"/>
    <w:rsid w:val="002B5D68"/>
    <w:rsid w:val="002B6E61"/>
    <w:rsid w:val="002C04AA"/>
    <w:rsid w:val="002C1485"/>
    <w:rsid w:val="002C7A5B"/>
    <w:rsid w:val="002D07A7"/>
    <w:rsid w:val="002E216D"/>
    <w:rsid w:val="002E44ED"/>
    <w:rsid w:val="002E4C3F"/>
    <w:rsid w:val="002E6970"/>
    <w:rsid w:val="002F02E8"/>
    <w:rsid w:val="002F2C04"/>
    <w:rsid w:val="002F3106"/>
    <w:rsid w:val="002F5F5F"/>
    <w:rsid w:val="002F7CD0"/>
    <w:rsid w:val="003001EA"/>
    <w:rsid w:val="0030172F"/>
    <w:rsid w:val="003037D3"/>
    <w:rsid w:val="00303E34"/>
    <w:rsid w:val="00306340"/>
    <w:rsid w:val="0031071E"/>
    <w:rsid w:val="0031383D"/>
    <w:rsid w:val="00315D1F"/>
    <w:rsid w:val="003201EE"/>
    <w:rsid w:val="00321CF3"/>
    <w:rsid w:val="00343CE1"/>
    <w:rsid w:val="003449BA"/>
    <w:rsid w:val="00347B55"/>
    <w:rsid w:val="00350062"/>
    <w:rsid w:val="00352BE9"/>
    <w:rsid w:val="00353B12"/>
    <w:rsid w:val="00356EF7"/>
    <w:rsid w:val="003577FB"/>
    <w:rsid w:val="003633CF"/>
    <w:rsid w:val="003636A3"/>
    <w:rsid w:val="003655A3"/>
    <w:rsid w:val="003670FA"/>
    <w:rsid w:val="00371AFE"/>
    <w:rsid w:val="00372AD0"/>
    <w:rsid w:val="00373349"/>
    <w:rsid w:val="0037354C"/>
    <w:rsid w:val="00375858"/>
    <w:rsid w:val="00381C9C"/>
    <w:rsid w:val="003821E6"/>
    <w:rsid w:val="00384977"/>
    <w:rsid w:val="00385164"/>
    <w:rsid w:val="00385516"/>
    <w:rsid w:val="00386108"/>
    <w:rsid w:val="00386D79"/>
    <w:rsid w:val="0039073D"/>
    <w:rsid w:val="00390A1D"/>
    <w:rsid w:val="00392E5E"/>
    <w:rsid w:val="00394BBA"/>
    <w:rsid w:val="00395B21"/>
    <w:rsid w:val="00395EFC"/>
    <w:rsid w:val="003972A2"/>
    <w:rsid w:val="003A1BC4"/>
    <w:rsid w:val="003A2F7F"/>
    <w:rsid w:val="003A3C8A"/>
    <w:rsid w:val="003A50D4"/>
    <w:rsid w:val="003A72BB"/>
    <w:rsid w:val="003B0A3E"/>
    <w:rsid w:val="003B1072"/>
    <w:rsid w:val="003B36D2"/>
    <w:rsid w:val="003B3C36"/>
    <w:rsid w:val="003B5016"/>
    <w:rsid w:val="003B5FBF"/>
    <w:rsid w:val="003C1430"/>
    <w:rsid w:val="003C2717"/>
    <w:rsid w:val="003C55B3"/>
    <w:rsid w:val="003C714C"/>
    <w:rsid w:val="003C7531"/>
    <w:rsid w:val="003C7542"/>
    <w:rsid w:val="003D0592"/>
    <w:rsid w:val="003D235F"/>
    <w:rsid w:val="003D2498"/>
    <w:rsid w:val="003D2D47"/>
    <w:rsid w:val="003D3DF0"/>
    <w:rsid w:val="003D47A6"/>
    <w:rsid w:val="003D5129"/>
    <w:rsid w:val="003D7E1D"/>
    <w:rsid w:val="003E1553"/>
    <w:rsid w:val="003E1C90"/>
    <w:rsid w:val="003E22D1"/>
    <w:rsid w:val="003E2845"/>
    <w:rsid w:val="003E2B0A"/>
    <w:rsid w:val="003E511E"/>
    <w:rsid w:val="003E5641"/>
    <w:rsid w:val="003E5BCE"/>
    <w:rsid w:val="003E7FD7"/>
    <w:rsid w:val="003F54EA"/>
    <w:rsid w:val="003F6045"/>
    <w:rsid w:val="0040160E"/>
    <w:rsid w:val="00401FC9"/>
    <w:rsid w:val="00404B2C"/>
    <w:rsid w:val="00404F09"/>
    <w:rsid w:val="00406F02"/>
    <w:rsid w:val="00407F23"/>
    <w:rsid w:val="00414324"/>
    <w:rsid w:val="00415574"/>
    <w:rsid w:val="00415C72"/>
    <w:rsid w:val="0041600F"/>
    <w:rsid w:val="00416635"/>
    <w:rsid w:val="00421827"/>
    <w:rsid w:val="00423412"/>
    <w:rsid w:val="00423A26"/>
    <w:rsid w:val="00423F5C"/>
    <w:rsid w:val="00425983"/>
    <w:rsid w:val="004265F4"/>
    <w:rsid w:val="00426A88"/>
    <w:rsid w:val="0043077C"/>
    <w:rsid w:val="00432641"/>
    <w:rsid w:val="004332ED"/>
    <w:rsid w:val="0043498E"/>
    <w:rsid w:val="00435C2D"/>
    <w:rsid w:val="0044097B"/>
    <w:rsid w:val="004410A9"/>
    <w:rsid w:val="0045294D"/>
    <w:rsid w:val="00452DD8"/>
    <w:rsid w:val="004542D4"/>
    <w:rsid w:val="004607C5"/>
    <w:rsid w:val="004616BD"/>
    <w:rsid w:val="004624D5"/>
    <w:rsid w:val="004642E4"/>
    <w:rsid w:val="00466A2B"/>
    <w:rsid w:val="00466B45"/>
    <w:rsid w:val="00473E92"/>
    <w:rsid w:val="004751B7"/>
    <w:rsid w:val="0047565B"/>
    <w:rsid w:val="00476ED1"/>
    <w:rsid w:val="00477A5A"/>
    <w:rsid w:val="004809B9"/>
    <w:rsid w:val="00482566"/>
    <w:rsid w:val="00482769"/>
    <w:rsid w:val="00483FF7"/>
    <w:rsid w:val="00486956"/>
    <w:rsid w:val="004873F6"/>
    <w:rsid w:val="00491129"/>
    <w:rsid w:val="0049314A"/>
    <w:rsid w:val="0049688B"/>
    <w:rsid w:val="004974D1"/>
    <w:rsid w:val="004A028F"/>
    <w:rsid w:val="004A063D"/>
    <w:rsid w:val="004A0E49"/>
    <w:rsid w:val="004A1AA8"/>
    <w:rsid w:val="004A39EA"/>
    <w:rsid w:val="004A41E2"/>
    <w:rsid w:val="004A4E01"/>
    <w:rsid w:val="004A7F19"/>
    <w:rsid w:val="004B2E72"/>
    <w:rsid w:val="004B4ECC"/>
    <w:rsid w:val="004B5241"/>
    <w:rsid w:val="004B548A"/>
    <w:rsid w:val="004B63AD"/>
    <w:rsid w:val="004B7785"/>
    <w:rsid w:val="004B7892"/>
    <w:rsid w:val="004C381C"/>
    <w:rsid w:val="004C4FC6"/>
    <w:rsid w:val="004C5C58"/>
    <w:rsid w:val="004C7553"/>
    <w:rsid w:val="004C7C6B"/>
    <w:rsid w:val="004D12D8"/>
    <w:rsid w:val="004D1325"/>
    <w:rsid w:val="004D1908"/>
    <w:rsid w:val="004D7269"/>
    <w:rsid w:val="004E114C"/>
    <w:rsid w:val="004E4A6C"/>
    <w:rsid w:val="004E6098"/>
    <w:rsid w:val="004E7877"/>
    <w:rsid w:val="004E7E3A"/>
    <w:rsid w:val="004E7F5E"/>
    <w:rsid w:val="004F252E"/>
    <w:rsid w:val="004F3138"/>
    <w:rsid w:val="004F3187"/>
    <w:rsid w:val="004F4C63"/>
    <w:rsid w:val="004F6367"/>
    <w:rsid w:val="004F6AF1"/>
    <w:rsid w:val="00501B2C"/>
    <w:rsid w:val="005038E6"/>
    <w:rsid w:val="00504707"/>
    <w:rsid w:val="005071BD"/>
    <w:rsid w:val="00514DB3"/>
    <w:rsid w:val="00515C4C"/>
    <w:rsid w:val="00521124"/>
    <w:rsid w:val="0052147B"/>
    <w:rsid w:val="0052194C"/>
    <w:rsid w:val="00521A0F"/>
    <w:rsid w:val="00523F88"/>
    <w:rsid w:val="00527157"/>
    <w:rsid w:val="005309F8"/>
    <w:rsid w:val="00530B1C"/>
    <w:rsid w:val="00530C9F"/>
    <w:rsid w:val="00532C4A"/>
    <w:rsid w:val="00533629"/>
    <w:rsid w:val="00533C57"/>
    <w:rsid w:val="0053498D"/>
    <w:rsid w:val="0054382B"/>
    <w:rsid w:val="0054397E"/>
    <w:rsid w:val="00543EEF"/>
    <w:rsid w:val="005449A2"/>
    <w:rsid w:val="00547484"/>
    <w:rsid w:val="00551748"/>
    <w:rsid w:val="00551987"/>
    <w:rsid w:val="00553818"/>
    <w:rsid w:val="005546F2"/>
    <w:rsid w:val="005548A6"/>
    <w:rsid w:val="00554DCD"/>
    <w:rsid w:val="00554E32"/>
    <w:rsid w:val="005564FA"/>
    <w:rsid w:val="00556CA8"/>
    <w:rsid w:val="00557F38"/>
    <w:rsid w:val="00564B49"/>
    <w:rsid w:val="00564F2E"/>
    <w:rsid w:val="00564FE6"/>
    <w:rsid w:val="00575A23"/>
    <w:rsid w:val="005776B7"/>
    <w:rsid w:val="00577D85"/>
    <w:rsid w:val="00577DC3"/>
    <w:rsid w:val="00581E6C"/>
    <w:rsid w:val="00582061"/>
    <w:rsid w:val="00582D2C"/>
    <w:rsid w:val="00590084"/>
    <w:rsid w:val="005906A0"/>
    <w:rsid w:val="005906E8"/>
    <w:rsid w:val="00591560"/>
    <w:rsid w:val="00591DB8"/>
    <w:rsid w:val="00591E2C"/>
    <w:rsid w:val="005954CE"/>
    <w:rsid w:val="00595765"/>
    <w:rsid w:val="0059619F"/>
    <w:rsid w:val="0059772D"/>
    <w:rsid w:val="00597AF1"/>
    <w:rsid w:val="005A0463"/>
    <w:rsid w:val="005A26AC"/>
    <w:rsid w:val="005A2B3F"/>
    <w:rsid w:val="005A3C30"/>
    <w:rsid w:val="005A5F0A"/>
    <w:rsid w:val="005A60F4"/>
    <w:rsid w:val="005A684B"/>
    <w:rsid w:val="005A73D5"/>
    <w:rsid w:val="005B05C7"/>
    <w:rsid w:val="005B24E5"/>
    <w:rsid w:val="005B3410"/>
    <w:rsid w:val="005B3EBA"/>
    <w:rsid w:val="005B66FD"/>
    <w:rsid w:val="005B6F86"/>
    <w:rsid w:val="005B71F8"/>
    <w:rsid w:val="005B7C83"/>
    <w:rsid w:val="005C066F"/>
    <w:rsid w:val="005C08E0"/>
    <w:rsid w:val="005C2F76"/>
    <w:rsid w:val="005C315A"/>
    <w:rsid w:val="005C48FC"/>
    <w:rsid w:val="005C5351"/>
    <w:rsid w:val="005C5788"/>
    <w:rsid w:val="005C6771"/>
    <w:rsid w:val="005C7FFC"/>
    <w:rsid w:val="005D1A31"/>
    <w:rsid w:val="005D3F2D"/>
    <w:rsid w:val="005D4FD1"/>
    <w:rsid w:val="005D571A"/>
    <w:rsid w:val="005D7711"/>
    <w:rsid w:val="005E385C"/>
    <w:rsid w:val="005E440C"/>
    <w:rsid w:val="005E61BD"/>
    <w:rsid w:val="005E6525"/>
    <w:rsid w:val="005E7968"/>
    <w:rsid w:val="005E7E37"/>
    <w:rsid w:val="005F048A"/>
    <w:rsid w:val="005F3AA9"/>
    <w:rsid w:val="005F6A08"/>
    <w:rsid w:val="005F6F3D"/>
    <w:rsid w:val="005F7076"/>
    <w:rsid w:val="00601212"/>
    <w:rsid w:val="00603C38"/>
    <w:rsid w:val="00606DDB"/>
    <w:rsid w:val="00606E96"/>
    <w:rsid w:val="006108CE"/>
    <w:rsid w:val="00611681"/>
    <w:rsid w:val="00611952"/>
    <w:rsid w:val="00611DF2"/>
    <w:rsid w:val="006151E7"/>
    <w:rsid w:val="00616274"/>
    <w:rsid w:val="006177F1"/>
    <w:rsid w:val="0062043B"/>
    <w:rsid w:val="00620E67"/>
    <w:rsid w:val="00622D24"/>
    <w:rsid w:val="00627BF2"/>
    <w:rsid w:val="00632045"/>
    <w:rsid w:val="0063243A"/>
    <w:rsid w:val="0063699A"/>
    <w:rsid w:val="00636D7E"/>
    <w:rsid w:val="006406DD"/>
    <w:rsid w:val="0064261A"/>
    <w:rsid w:val="00644334"/>
    <w:rsid w:val="00650E2C"/>
    <w:rsid w:val="006547FE"/>
    <w:rsid w:val="00655898"/>
    <w:rsid w:val="006558C6"/>
    <w:rsid w:val="00660074"/>
    <w:rsid w:val="006645F8"/>
    <w:rsid w:val="00664FA6"/>
    <w:rsid w:val="0066767D"/>
    <w:rsid w:val="00667B95"/>
    <w:rsid w:val="0067147B"/>
    <w:rsid w:val="00671D19"/>
    <w:rsid w:val="006736DB"/>
    <w:rsid w:val="0067562A"/>
    <w:rsid w:val="00676933"/>
    <w:rsid w:val="0067791C"/>
    <w:rsid w:val="00680521"/>
    <w:rsid w:val="006827F2"/>
    <w:rsid w:val="00682BB3"/>
    <w:rsid w:val="00683514"/>
    <w:rsid w:val="00683DDE"/>
    <w:rsid w:val="00684ACA"/>
    <w:rsid w:val="0068651D"/>
    <w:rsid w:val="006901B5"/>
    <w:rsid w:val="006908C3"/>
    <w:rsid w:val="00693F7C"/>
    <w:rsid w:val="00694784"/>
    <w:rsid w:val="00694C86"/>
    <w:rsid w:val="006953FF"/>
    <w:rsid w:val="00695683"/>
    <w:rsid w:val="006A19C2"/>
    <w:rsid w:val="006A2FCB"/>
    <w:rsid w:val="006A3448"/>
    <w:rsid w:val="006A58FB"/>
    <w:rsid w:val="006A5A06"/>
    <w:rsid w:val="006B0468"/>
    <w:rsid w:val="006B29C2"/>
    <w:rsid w:val="006B3E1F"/>
    <w:rsid w:val="006B5E8A"/>
    <w:rsid w:val="006B5F1F"/>
    <w:rsid w:val="006B648F"/>
    <w:rsid w:val="006B6603"/>
    <w:rsid w:val="006C2407"/>
    <w:rsid w:val="006C3250"/>
    <w:rsid w:val="006C534A"/>
    <w:rsid w:val="006C55A2"/>
    <w:rsid w:val="006D0738"/>
    <w:rsid w:val="006D2799"/>
    <w:rsid w:val="006D3FD3"/>
    <w:rsid w:val="006D42E5"/>
    <w:rsid w:val="006D731B"/>
    <w:rsid w:val="006E0AEC"/>
    <w:rsid w:val="006E255A"/>
    <w:rsid w:val="006E2A9B"/>
    <w:rsid w:val="006E2BFD"/>
    <w:rsid w:val="006E34B8"/>
    <w:rsid w:val="006E3A08"/>
    <w:rsid w:val="006E4397"/>
    <w:rsid w:val="006E63D0"/>
    <w:rsid w:val="006E67AC"/>
    <w:rsid w:val="006F23F2"/>
    <w:rsid w:val="006F328E"/>
    <w:rsid w:val="006F616D"/>
    <w:rsid w:val="006F7C5A"/>
    <w:rsid w:val="007006D3"/>
    <w:rsid w:val="00702858"/>
    <w:rsid w:val="00702EC9"/>
    <w:rsid w:val="0070330F"/>
    <w:rsid w:val="007055BB"/>
    <w:rsid w:val="00705865"/>
    <w:rsid w:val="0070743B"/>
    <w:rsid w:val="00707FBC"/>
    <w:rsid w:val="00713398"/>
    <w:rsid w:val="007145C7"/>
    <w:rsid w:val="007161AC"/>
    <w:rsid w:val="00720D0B"/>
    <w:rsid w:val="00724ABC"/>
    <w:rsid w:val="007267E7"/>
    <w:rsid w:val="00730EDC"/>
    <w:rsid w:val="00733B37"/>
    <w:rsid w:val="00733C88"/>
    <w:rsid w:val="00733E59"/>
    <w:rsid w:val="00735F99"/>
    <w:rsid w:val="0074016E"/>
    <w:rsid w:val="007409FD"/>
    <w:rsid w:val="007411E3"/>
    <w:rsid w:val="00742921"/>
    <w:rsid w:val="00742F54"/>
    <w:rsid w:val="0074485A"/>
    <w:rsid w:val="00746F7F"/>
    <w:rsid w:val="00747B44"/>
    <w:rsid w:val="00751804"/>
    <w:rsid w:val="00753328"/>
    <w:rsid w:val="007551CB"/>
    <w:rsid w:val="007608C1"/>
    <w:rsid w:val="007622A3"/>
    <w:rsid w:val="00762615"/>
    <w:rsid w:val="00763242"/>
    <w:rsid w:val="00764273"/>
    <w:rsid w:val="00767DBE"/>
    <w:rsid w:val="00771214"/>
    <w:rsid w:val="0077170A"/>
    <w:rsid w:val="00771984"/>
    <w:rsid w:val="00773FC0"/>
    <w:rsid w:val="00774512"/>
    <w:rsid w:val="007754CB"/>
    <w:rsid w:val="00780DA7"/>
    <w:rsid w:val="007850CB"/>
    <w:rsid w:val="00790E57"/>
    <w:rsid w:val="0079186B"/>
    <w:rsid w:val="00792413"/>
    <w:rsid w:val="00794B8C"/>
    <w:rsid w:val="00797265"/>
    <w:rsid w:val="00797361"/>
    <w:rsid w:val="007A0BA3"/>
    <w:rsid w:val="007A18E4"/>
    <w:rsid w:val="007A277F"/>
    <w:rsid w:val="007A4602"/>
    <w:rsid w:val="007A7BF6"/>
    <w:rsid w:val="007B10BA"/>
    <w:rsid w:val="007B1FFA"/>
    <w:rsid w:val="007B3391"/>
    <w:rsid w:val="007B409F"/>
    <w:rsid w:val="007B41CD"/>
    <w:rsid w:val="007B66D8"/>
    <w:rsid w:val="007B69EA"/>
    <w:rsid w:val="007C1EE2"/>
    <w:rsid w:val="007C6FF1"/>
    <w:rsid w:val="007D2C55"/>
    <w:rsid w:val="007D667D"/>
    <w:rsid w:val="007D69C1"/>
    <w:rsid w:val="007D6E6B"/>
    <w:rsid w:val="007D74E6"/>
    <w:rsid w:val="007E291F"/>
    <w:rsid w:val="007E3030"/>
    <w:rsid w:val="007F0CB7"/>
    <w:rsid w:val="007F2A98"/>
    <w:rsid w:val="007F3483"/>
    <w:rsid w:val="007F358B"/>
    <w:rsid w:val="007F3613"/>
    <w:rsid w:val="007F496E"/>
    <w:rsid w:val="007F4A64"/>
    <w:rsid w:val="008000C6"/>
    <w:rsid w:val="0080079A"/>
    <w:rsid w:val="00801167"/>
    <w:rsid w:val="00802B86"/>
    <w:rsid w:val="00802B9C"/>
    <w:rsid w:val="00802DA8"/>
    <w:rsid w:val="008049A1"/>
    <w:rsid w:val="00807C04"/>
    <w:rsid w:val="00810B26"/>
    <w:rsid w:val="00811217"/>
    <w:rsid w:val="00811478"/>
    <w:rsid w:val="00812D63"/>
    <w:rsid w:val="00813107"/>
    <w:rsid w:val="00813331"/>
    <w:rsid w:val="0081376E"/>
    <w:rsid w:val="008203C0"/>
    <w:rsid w:val="00822844"/>
    <w:rsid w:val="00822918"/>
    <w:rsid w:val="008262F7"/>
    <w:rsid w:val="00827638"/>
    <w:rsid w:val="00827F75"/>
    <w:rsid w:val="00832161"/>
    <w:rsid w:val="008322EE"/>
    <w:rsid w:val="00834908"/>
    <w:rsid w:val="00835727"/>
    <w:rsid w:val="00837230"/>
    <w:rsid w:val="00837F1F"/>
    <w:rsid w:val="00843EE6"/>
    <w:rsid w:val="008459EE"/>
    <w:rsid w:val="008516F2"/>
    <w:rsid w:val="00852329"/>
    <w:rsid w:val="008525A3"/>
    <w:rsid w:val="00852F0D"/>
    <w:rsid w:val="00854AC4"/>
    <w:rsid w:val="00857730"/>
    <w:rsid w:val="00862FE0"/>
    <w:rsid w:val="00863B81"/>
    <w:rsid w:val="00866BB2"/>
    <w:rsid w:val="00870442"/>
    <w:rsid w:val="008712FC"/>
    <w:rsid w:val="00872969"/>
    <w:rsid w:val="008729B1"/>
    <w:rsid w:val="00873A75"/>
    <w:rsid w:val="00873C75"/>
    <w:rsid w:val="00875530"/>
    <w:rsid w:val="008775F5"/>
    <w:rsid w:val="008800B0"/>
    <w:rsid w:val="0088188F"/>
    <w:rsid w:val="00882092"/>
    <w:rsid w:val="008830F8"/>
    <w:rsid w:val="00883EC1"/>
    <w:rsid w:val="00885973"/>
    <w:rsid w:val="00890BE0"/>
    <w:rsid w:val="00897FDF"/>
    <w:rsid w:val="008A144C"/>
    <w:rsid w:val="008A1AB0"/>
    <w:rsid w:val="008A3397"/>
    <w:rsid w:val="008B1B75"/>
    <w:rsid w:val="008B2205"/>
    <w:rsid w:val="008B402E"/>
    <w:rsid w:val="008B4D69"/>
    <w:rsid w:val="008B5133"/>
    <w:rsid w:val="008B5CF6"/>
    <w:rsid w:val="008B77CF"/>
    <w:rsid w:val="008C3D9C"/>
    <w:rsid w:val="008C496D"/>
    <w:rsid w:val="008C4FC0"/>
    <w:rsid w:val="008C69F7"/>
    <w:rsid w:val="008C6C73"/>
    <w:rsid w:val="008D17AF"/>
    <w:rsid w:val="008D4C93"/>
    <w:rsid w:val="008D6D23"/>
    <w:rsid w:val="008E228A"/>
    <w:rsid w:val="008E3C18"/>
    <w:rsid w:val="008E425D"/>
    <w:rsid w:val="008E45FB"/>
    <w:rsid w:val="008E47AD"/>
    <w:rsid w:val="008E4F87"/>
    <w:rsid w:val="008E5891"/>
    <w:rsid w:val="008E6760"/>
    <w:rsid w:val="008E6856"/>
    <w:rsid w:val="008F1B97"/>
    <w:rsid w:val="008F38F8"/>
    <w:rsid w:val="008F3EE4"/>
    <w:rsid w:val="008F56F1"/>
    <w:rsid w:val="008F726A"/>
    <w:rsid w:val="0090073F"/>
    <w:rsid w:val="0090404B"/>
    <w:rsid w:val="00904807"/>
    <w:rsid w:val="0090690F"/>
    <w:rsid w:val="00906932"/>
    <w:rsid w:val="009103E5"/>
    <w:rsid w:val="00910B6C"/>
    <w:rsid w:val="009130B9"/>
    <w:rsid w:val="009130E6"/>
    <w:rsid w:val="00913167"/>
    <w:rsid w:val="009171CB"/>
    <w:rsid w:val="00917FB4"/>
    <w:rsid w:val="009212D9"/>
    <w:rsid w:val="00921880"/>
    <w:rsid w:val="0092406A"/>
    <w:rsid w:val="00924E3B"/>
    <w:rsid w:val="009273D1"/>
    <w:rsid w:val="00931BB1"/>
    <w:rsid w:val="00931E83"/>
    <w:rsid w:val="00934B2E"/>
    <w:rsid w:val="00935E90"/>
    <w:rsid w:val="009376B6"/>
    <w:rsid w:val="00942B51"/>
    <w:rsid w:val="00951C7B"/>
    <w:rsid w:val="00952A40"/>
    <w:rsid w:val="00952FDA"/>
    <w:rsid w:val="00954DA8"/>
    <w:rsid w:val="0095511E"/>
    <w:rsid w:val="00955693"/>
    <w:rsid w:val="00956B51"/>
    <w:rsid w:val="009575B3"/>
    <w:rsid w:val="00960185"/>
    <w:rsid w:val="00960430"/>
    <w:rsid w:val="00961D8C"/>
    <w:rsid w:val="009646BA"/>
    <w:rsid w:val="009647CA"/>
    <w:rsid w:val="009653EB"/>
    <w:rsid w:val="00965A21"/>
    <w:rsid w:val="0096766D"/>
    <w:rsid w:val="00967754"/>
    <w:rsid w:val="009678C0"/>
    <w:rsid w:val="0097063B"/>
    <w:rsid w:val="00970B36"/>
    <w:rsid w:val="0097210F"/>
    <w:rsid w:val="00972DD5"/>
    <w:rsid w:val="00973744"/>
    <w:rsid w:val="00973B8F"/>
    <w:rsid w:val="0097472F"/>
    <w:rsid w:val="009752B5"/>
    <w:rsid w:val="00975E3E"/>
    <w:rsid w:val="009761A1"/>
    <w:rsid w:val="009843A9"/>
    <w:rsid w:val="00985020"/>
    <w:rsid w:val="009859BF"/>
    <w:rsid w:val="00986B92"/>
    <w:rsid w:val="00990CD0"/>
    <w:rsid w:val="00992C45"/>
    <w:rsid w:val="009936CF"/>
    <w:rsid w:val="00995C22"/>
    <w:rsid w:val="00996283"/>
    <w:rsid w:val="00997FCE"/>
    <w:rsid w:val="009A02A5"/>
    <w:rsid w:val="009A08F6"/>
    <w:rsid w:val="009A3092"/>
    <w:rsid w:val="009A4D6E"/>
    <w:rsid w:val="009A788D"/>
    <w:rsid w:val="009B0366"/>
    <w:rsid w:val="009B08AD"/>
    <w:rsid w:val="009B0A5D"/>
    <w:rsid w:val="009B11F1"/>
    <w:rsid w:val="009B2B5C"/>
    <w:rsid w:val="009B347D"/>
    <w:rsid w:val="009B48D0"/>
    <w:rsid w:val="009B52A6"/>
    <w:rsid w:val="009B5C84"/>
    <w:rsid w:val="009B6512"/>
    <w:rsid w:val="009B6A1E"/>
    <w:rsid w:val="009B7151"/>
    <w:rsid w:val="009B7357"/>
    <w:rsid w:val="009C3848"/>
    <w:rsid w:val="009C7044"/>
    <w:rsid w:val="009D0F4D"/>
    <w:rsid w:val="009D4FB8"/>
    <w:rsid w:val="009E2E04"/>
    <w:rsid w:val="009E3486"/>
    <w:rsid w:val="009E51BB"/>
    <w:rsid w:val="009E53B7"/>
    <w:rsid w:val="009E5C1B"/>
    <w:rsid w:val="009E6743"/>
    <w:rsid w:val="009F1F01"/>
    <w:rsid w:val="009F50E8"/>
    <w:rsid w:val="009F7246"/>
    <w:rsid w:val="009F7D1D"/>
    <w:rsid w:val="00A0047B"/>
    <w:rsid w:val="00A03B31"/>
    <w:rsid w:val="00A053DB"/>
    <w:rsid w:val="00A06331"/>
    <w:rsid w:val="00A06DA1"/>
    <w:rsid w:val="00A07710"/>
    <w:rsid w:val="00A14F6A"/>
    <w:rsid w:val="00A15929"/>
    <w:rsid w:val="00A171ED"/>
    <w:rsid w:val="00A21954"/>
    <w:rsid w:val="00A21DC0"/>
    <w:rsid w:val="00A25334"/>
    <w:rsid w:val="00A26654"/>
    <w:rsid w:val="00A2789D"/>
    <w:rsid w:val="00A3259E"/>
    <w:rsid w:val="00A33997"/>
    <w:rsid w:val="00A33A99"/>
    <w:rsid w:val="00A35FBC"/>
    <w:rsid w:val="00A406BA"/>
    <w:rsid w:val="00A40ADA"/>
    <w:rsid w:val="00A418D2"/>
    <w:rsid w:val="00A4315D"/>
    <w:rsid w:val="00A43779"/>
    <w:rsid w:val="00A46651"/>
    <w:rsid w:val="00A467EF"/>
    <w:rsid w:val="00A5140D"/>
    <w:rsid w:val="00A51803"/>
    <w:rsid w:val="00A52773"/>
    <w:rsid w:val="00A52B9A"/>
    <w:rsid w:val="00A53050"/>
    <w:rsid w:val="00A53E9B"/>
    <w:rsid w:val="00A5446E"/>
    <w:rsid w:val="00A54674"/>
    <w:rsid w:val="00A5507A"/>
    <w:rsid w:val="00A57FB4"/>
    <w:rsid w:val="00A6000E"/>
    <w:rsid w:val="00A60286"/>
    <w:rsid w:val="00A6152F"/>
    <w:rsid w:val="00A65E23"/>
    <w:rsid w:val="00A66720"/>
    <w:rsid w:val="00A66C66"/>
    <w:rsid w:val="00A673AF"/>
    <w:rsid w:val="00A71F09"/>
    <w:rsid w:val="00A7286D"/>
    <w:rsid w:val="00A73DEC"/>
    <w:rsid w:val="00A7527D"/>
    <w:rsid w:val="00A775CF"/>
    <w:rsid w:val="00A7763C"/>
    <w:rsid w:val="00A8359B"/>
    <w:rsid w:val="00A86EE1"/>
    <w:rsid w:val="00A879C1"/>
    <w:rsid w:val="00AA1890"/>
    <w:rsid w:val="00AA3165"/>
    <w:rsid w:val="00AA5AE9"/>
    <w:rsid w:val="00AA64AC"/>
    <w:rsid w:val="00AA742A"/>
    <w:rsid w:val="00AB30DA"/>
    <w:rsid w:val="00AB364D"/>
    <w:rsid w:val="00AC2F68"/>
    <w:rsid w:val="00AD11BE"/>
    <w:rsid w:val="00AD2316"/>
    <w:rsid w:val="00AD33A9"/>
    <w:rsid w:val="00AD5147"/>
    <w:rsid w:val="00AD5BE2"/>
    <w:rsid w:val="00AD5BF8"/>
    <w:rsid w:val="00AD6F47"/>
    <w:rsid w:val="00AD71C4"/>
    <w:rsid w:val="00AD7B3A"/>
    <w:rsid w:val="00AE0D5F"/>
    <w:rsid w:val="00AE1206"/>
    <w:rsid w:val="00AE3666"/>
    <w:rsid w:val="00AE3D18"/>
    <w:rsid w:val="00AF0C8A"/>
    <w:rsid w:val="00AF137F"/>
    <w:rsid w:val="00AF19FD"/>
    <w:rsid w:val="00AF61C2"/>
    <w:rsid w:val="00AF6ED9"/>
    <w:rsid w:val="00AF7A99"/>
    <w:rsid w:val="00AF7CC4"/>
    <w:rsid w:val="00B00771"/>
    <w:rsid w:val="00B022B0"/>
    <w:rsid w:val="00B073F9"/>
    <w:rsid w:val="00B07568"/>
    <w:rsid w:val="00B07701"/>
    <w:rsid w:val="00B106E8"/>
    <w:rsid w:val="00B155CC"/>
    <w:rsid w:val="00B22E2E"/>
    <w:rsid w:val="00B23E9E"/>
    <w:rsid w:val="00B26543"/>
    <w:rsid w:val="00B30855"/>
    <w:rsid w:val="00B34377"/>
    <w:rsid w:val="00B345A3"/>
    <w:rsid w:val="00B36B84"/>
    <w:rsid w:val="00B40A0E"/>
    <w:rsid w:val="00B40FBE"/>
    <w:rsid w:val="00B4308C"/>
    <w:rsid w:val="00B471AD"/>
    <w:rsid w:val="00B479ED"/>
    <w:rsid w:val="00B518D8"/>
    <w:rsid w:val="00B54097"/>
    <w:rsid w:val="00B54900"/>
    <w:rsid w:val="00B61A77"/>
    <w:rsid w:val="00B65125"/>
    <w:rsid w:val="00B663EB"/>
    <w:rsid w:val="00B67A2C"/>
    <w:rsid w:val="00B703F7"/>
    <w:rsid w:val="00B7156C"/>
    <w:rsid w:val="00B72322"/>
    <w:rsid w:val="00B7290E"/>
    <w:rsid w:val="00B73549"/>
    <w:rsid w:val="00B736DB"/>
    <w:rsid w:val="00B749B9"/>
    <w:rsid w:val="00B74A73"/>
    <w:rsid w:val="00B76AA4"/>
    <w:rsid w:val="00B778E0"/>
    <w:rsid w:val="00B82157"/>
    <w:rsid w:val="00B83198"/>
    <w:rsid w:val="00B8376C"/>
    <w:rsid w:val="00B869C9"/>
    <w:rsid w:val="00B9138C"/>
    <w:rsid w:val="00BA07D5"/>
    <w:rsid w:val="00BA257B"/>
    <w:rsid w:val="00BA6D9D"/>
    <w:rsid w:val="00BA72D7"/>
    <w:rsid w:val="00BC1231"/>
    <w:rsid w:val="00BC2CA8"/>
    <w:rsid w:val="00BC425B"/>
    <w:rsid w:val="00BC4788"/>
    <w:rsid w:val="00BC6AC0"/>
    <w:rsid w:val="00BC6CAA"/>
    <w:rsid w:val="00BC7474"/>
    <w:rsid w:val="00BD0B9F"/>
    <w:rsid w:val="00BD2482"/>
    <w:rsid w:val="00BD40F9"/>
    <w:rsid w:val="00BD4572"/>
    <w:rsid w:val="00BD7632"/>
    <w:rsid w:val="00BE3097"/>
    <w:rsid w:val="00BE5589"/>
    <w:rsid w:val="00BE581A"/>
    <w:rsid w:val="00BE5877"/>
    <w:rsid w:val="00BE5AD0"/>
    <w:rsid w:val="00BF09AE"/>
    <w:rsid w:val="00BF13CB"/>
    <w:rsid w:val="00BF34FC"/>
    <w:rsid w:val="00BF39F9"/>
    <w:rsid w:val="00BF3ECA"/>
    <w:rsid w:val="00BF688C"/>
    <w:rsid w:val="00BF72ED"/>
    <w:rsid w:val="00BF7555"/>
    <w:rsid w:val="00BF7A3F"/>
    <w:rsid w:val="00C00387"/>
    <w:rsid w:val="00C01EFF"/>
    <w:rsid w:val="00C024AB"/>
    <w:rsid w:val="00C02FC6"/>
    <w:rsid w:val="00C03B35"/>
    <w:rsid w:val="00C041F2"/>
    <w:rsid w:val="00C05456"/>
    <w:rsid w:val="00C05F91"/>
    <w:rsid w:val="00C11889"/>
    <w:rsid w:val="00C12ABB"/>
    <w:rsid w:val="00C13908"/>
    <w:rsid w:val="00C13AF8"/>
    <w:rsid w:val="00C13B54"/>
    <w:rsid w:val="00C15485"/>
    <w:rsid w:val="00C173DD"/>
    <w:rsid w:val="00C17A5C"/>
    <w:rsid w:val="00C20262"/>
    <w:rsid w:val="00C2172B"/>
    <w:rsid w:val="00C25B6D"/>
    <w:rsid w:val="00C2627D"/>
    <w:rsid w:val="00C26812"/>
    <w:rsid w:val="00C2770E"/>
    <w:rsid w:val="00C27FE8"/>
    <w:rsid w:val="00C3081A"/>
    <w:rsid w:val="00C32C4F"/>
    <w:rsid w:val="00C355D9"/>
    <w:rsid w:val="00C35BB2"/>
    <w:rsid w:val="00C378E0"/>
    <w:rsid w:val="00C40391"/>
    <w:rsid w:val="00C42941"/>
    <w:rsid w:val="00C42BCD"/>
    <w:rsid w:val="00C434EE"/>
    <w:rsid w:val="00C4614C"/>
    <w:rsid w:val="00C46947"/>
    <w:rsid w:val="00C511C3"/>
    <w:rsid w:val="00C517B2"/>
    <w:rsid w:val="00C51F7E"/>
    <w:rsid w:val="00C5267B"/>
    <w:rsid w:val="00C57109"/>
    <w:rsid w:val="00C5755C"/>
    <w:rsid w:val="00C57E8F"/>
    <w:rsid w:val="00C60027"/>
    <w:rsid w:val="00C60577"/>
    <w:rsid w:val="00C615A3"/>
    <w:rsid w:val="00C6243F"/>
    <w:rsid w:val="00C63640"/>
    <w:rsid w:val="00C63738"/>
    <w:rsid w:val="00C651B3"/>
    <w:rsid w:val="00C6597C"/>
    <w:rsid w:val="00C66AB9"/>
    <w:rsid w:val="00C71A41"/>
    <w:rsid w:val="00C72436"/>
    <w:rsid w:val="00C73C77"/>
    <w:rsid w:val="00C74D98"/>
    <w:rsid w:val="00C75249"/>
    <w:rsid w:val="00C7550D"/>
    <w:rsid w:val="00C75F15"/>
    <w:rsid w:val="00C764BE"/>
    <w:rsid w:val="00C80FB1"/>
    <w:rsid w:val="00C812EA"/>
    <w:rsid w:val="00C8134F"/>
    <w:rsid w:val="00C83072"/>
    <w:rsid w:val="00C84367"/>
    <w:rsid w:val="00C86E8F"/>
    <w:rsid w:val="00C87AA6"/>
    <w:rsid w:val="00C911E6"/>
    <w:rsid w:val="00C92F62"/>
    <w:rsid w:val="00C93943"/>
    <w:rsid w:val="00C93E16"/>
    <w:rsid w:val="00C93ED4"/>
    <w:rsid w:val="00C95548"/>
    <w:rsid w:val="00C95570"/>
    <w:rsid w:val="00C95B9D"/>
    <w:rsid w:val="00C96911"/>
    <w:rsid w:val="00CA02DA"/>
    <w:rsid w:val="00CA19A6"/>
    <w:rsid w:val="00CA2BAF"/>
    <w:rsid w:val="00CA35BE"/>
    <w:rsid w:val="00CA4DC5"/>
    <w:rsid w:val="00CB1930"/>
    <w:rsid w:val="00CB409F"/>
    <w:rsid w:val="00CB783F"/>
    <w:rsid w:val="00CB7F56"/>
    <w:rsid w:val="00CC10B2"/>
    <w:rsid w:val="00CC27D2"/>
    <w:rsid w:val="00CC291D"/>
    <w:rsid w:val="00CC2A00"/>
    <w:rsid w:val="00CC38B9"/>
    <w:rsid w:val="00CC4037"/>
    <w:rsid w:val="00CC535D"/>
    <w:rsid w:val="00CC5522"/>
    <w:rsid w:val="00CC65C4"/>
    <w:rsid w:val="00CC6F0B"/>
    <w:rsid w:val="00CC7EFB"/>
    <w:rsid w:val="00CD0187"/>
    <w:rsid w:val="00CE24CC"/>
    <w:rsid w:val="00CE3B51"/>
    <w:rsid w:val="00CE55EC"/>
    <w:rsid w:val="00CF14C1"/>
    <w:rsid w:val="00CF228C"/>
    <w:rsid w:val="00CF4DBB"/>
    <w:rsid w:val="00D017BD"/>
    <w:rsid w:val="00D023DA"/>
    <w:rsid w:val="00D02697"/>
    <w:rsid w:val="00D0444B"/>
    <w:rsid w:val="00D04FC9"/>
    <w:rsid w:val="00D06490"/>
    <w:rsid w:val="00D064CE"/>
    <w:rsid w:val="00D11153"/>
    <w:rsid w:val="00D1272A"/>
    <w:rsid w:val="00D12E8E"/>
    <w:rsid w:val="00D151C0"/>
    <w:rsid w:val="00D216C6"/>
    <w:rsid w:val="00D21A4D"/>
    <w:rsid w:val="00D241C2"/>
    <w:rsid w:val="00D30C77"/>
    <w:rsid w:val="00D32046"/>
    <w:rsid w:val="00D343A0"/>
    <w:rsid w:val="00D34C6B"/>
    <w:rsid w:val="00D34E8E"/>
    <w:rsid w:val="00D354FF"/>
    <w:rsid w:val="00D35A22"/>
    <w:rsid w:val="00D35B68"/>
    <w:rsid w:val="00D364D3"/>
    <w:rsid w:val="00D37796"/>
    <w:rsid w:val="00D37E2D"/>
    <w:rsid w:val="00D40D2C"/>
    <w:rsid w:val="00D44ABB"/>
    <w:rsid w:val="00D45E99"/>
    <w:rsid w:val="00D46057"/>
    <w:rsid w:val="00D5163C"/>
    <w:rsid w:val="00D532D8"/>
    <w:rsid w:val="00D5399A"/>
    <w:rsid w:val="00D56296"/>
    <w:rsid w:val="00D565E8"/>
    <w:rsid w:val="00D570CB"/>
    <w:rsid w:val="00D609A0"/>
    <w:rsid w:val="00D60F47"/>
    <w:rsid w:val="00D6397F"/>
    <w:rsid w:val="00D64C13"/>
    <w:rsid w:val="00D6503E"/>
    <w:rsid w:val="00D66FB6"/>
    <w:rsid w:val="00D7031D"/>
    <w:rsid w:val="00D70E50"/>
    <w:rsid w:val="00D71B39"/>
    <w:rsid w:val="00D75ED1"/>
    <w:rsid w:val="00D77519"/>
    <w:rsid w:val="00D82F11"/>
    <w:rsid w:val="00D84E60"/>
    <w:rsid w:val="00D85F7B"/>
    <w:rsid w:val="00D85F7F"/>
    <w:rsid w:val="00D86469"/>
    <w:rsid w:val="00D90EFC"/>
    <w:rsid w:val="00D9144C"/>
    <w:rsid w:val="00D91BA3"/>
    <w:rsid w:val="00D921B3"/>
    <w:rsid w:val="00D94E5A"/>
    <w:rsid w:val="00D972A6"/>
    <w:rsid w:val="00DA02E9"/>
    <w:rsid w:val="00DA3235"/>
    <w:rsid w:val="00DA661E"/>
    <w:rsid w:val="00DB1522"/>
    <w:rsid w:val="00DB1586"/>
    <w:rsid w:val="00DB270F"/>
    <w:rsid w:val="00DB58A7"/>
    <w:rsid w:val="00DB5BBA"/>
    <w:rsid w:val="00DB6A2A"/>
    <w:rsid w:val="00DB6F92"/>
    <w:rsid w:val="00DB77F9"/>
    <w:rsid w:val="00DC0BB1"/>
    <w:rsid w:val="00DC15D0"/>
    <w:rsid w:val="00DC19F6"/>
    <w:rsid w:val="00DC3266"/>
    <w:rsid w:val="00DC4ABD"/>
    <w:rsid w:val="00DC4AE4"/>
    <w:rsid w:val="00DC5C43"/>
    <w:rsid w:val="00DD2967"/>
    <w:rsid w:val="00DD492B"/>
    <w:rsid w:val="00DD5688"/>
    <w:rsid w:val="00DE22FA"/>
    <w:rsid w:val="00DE5B4A"/>
    <w:rsid w:val="00DF025C"/>
    <w:rsid w:val="00DF0F90"/>
    <w:rsid w:val="00DF16A6"/>
    <w:rsid w:val="00DF4CBE"/>
    <w:rsid w:val="00DF6A36"/>
    <w:rsid w:val="00DF6EE0"/>
    <w:rsid w:val="00E01423"/>
    <w:rsid w:val="00E0254A"/>
    <w:rsid w:val="00E03E19"/>
    <w:rsid w:val="00E109B9"/>
    <w:rsid w:val="00E11CA8"/>
    <w:rsid w:val="00E15FAE"/>
    <w:rsid w:val="00E16588"/>
    <w:rsid w:val="00E1671E"/>
    <w:rsid w:val="00E21091"/>
    <w:rsid w:val="00E23431"/>
    <w:rsid w:val="00E23AEF"/>
    <w:rsid w:val="00E24CC0"/>
    <w:rsid w:val="00E30EBE"/>
    <w:rsid w:val="00E30EEA"/>
    <w:rsid w:val="00E31D2B"/>
    <w:rsid w:val="00E31F49"/>
    <w:rsid w:val="00E33217"/>
    <w:rsid w:val="00E370CC"/>
    <w:rsid w:val="00E4373E"/>
    <w:rsid w:val="00E44E97"/>
    <w:rsid w:val="00E44F0D"/>
    <w:rsid w:val="00E504DF"/>
    <w:rsid w:val="00E506F7"/>
    <w:rsid w:val="00E5148C"/>
    <w:rsid w:val="00E51B5E"/>
    <w:rsid w:val="00E533C4"/>
    <w:rsid w:val="00E53849"/>
    <w:rsid w:val="00E549BF"/>
    <w:rsid w:val="00E54C7F"/>
    <w:rsid w:val="00E55201"/>
    <w:rsid w:val="00E605AD"/>
    <w:rsid w:val="00E60EC1"/>
    <w:rsid w:val="00E6164B"/>
    <w:rsid w:val="00E61E35"/>
    <w:rsid w:val="00E620F0"/>
    <w:rsid w:val="00E6342F"/>
    <w:rsid w:val="00E63D06"/>
    <w:rsid w:val="00E63D0C"/>
    <w:rsid w:val="00E6609A"/>
    <w:rsid w:val="00E6617F"/>
    <w:rsid w:val="00E66F2D"/>
    <w:rsid w:val="00E72446"/>
    <w:rsid w:val="00E72A6D"/>
    <w:rsid w:val="00E7570C"/>
    <w:rsid w:val="00E805D0"/>
    <w:rsid w:val="00E83179"/>
    <w:rsid w:val="00E84BE5"/>
    <w:rsid w:val="00E86025"/>
    <w:rsid w:val="00E863BC"/>
    <w:rsid w:val="00E87949"/>
    <w:rsid w:val="00E87D01"/>
    <w:rsid w:val="00E902D8"/>
    <w:rsid w:val="00E91345"/>
    <w:rsid w:val="00E930E6"/>
    <w:rsid w:val="00E93A94"/>
    <w:rsid w:val="00E942B4"/>
    <w:rsid w:val="00E952C6"/>
    <w:rsid w:val="00E95564"/>
    <w:rsid w:val="00E96397"/>
    <w:rsid w:val="00E96702"/>
    <w:rsid w:val="00EA0DE3"/>
    <w:rsid w:val="00EA19CA"/>
    <w:rsid w:val="00EA2D41"/>
    <w:rsid w:val="00EA4E56"/>
    <w:rsid w:val="00EA52DE"/>
    <w:rsid w:val="00EA59D9"/>
    <w:rsid w:val="00EA72B0"/>
    <w:rsid w:val="00EA7631"/>
    <w:rsid w:val="00EB133E"/>
    <w:rsid w:val="00EB1895"/>
    <w:rsid w:val="00EB1D33"/>
    <w:rsid w:val="00EB27C4"/>
    <w:rsid w:val="00EB2D2F"/>
    <w:rsid w:val="00EB5655"/>
    <w:rsid w:val="00EC11AE"/>
    <w:rsid w:val="00EC2776"/>
    <w:rsid w:val="00EC33BF"/>
    <w:rsid w:val="00EC5222"/>
    <w:rsid w:val="00ED129B"/>
    <w:rsid w:val="00ED23BE"/>
    <w:rsid w:val="00ED276E"/>
    <w:rsid w:val="00ED2E02"/>
    <w:rsid w:val="00ED3D6B"/>
    <w:rsid w:val="00ED5D6B"/>
    <w:rsid w:val="00EE347C"/>
    <w:rsid w:val="00EE44E1"/>
    <w:rsid w:val="00EE4D1D"/>
    <w:rsid w:val="00EE50E8"/>
    <w:rsid w:val="00EE6E81"/>
    <w:rsid w:val="00EE7156"/>
    <w:rsid w:val="00EE7577"/>
    <w:rsid w:val="00EE7A06"/>
    <w:rsid w:val="00EF0045"/>
    <w:rsid w:val="00EF3DBD"/>
    <w:rsid w:val="00EF5508"/>
    <w:rsid w:val="00F02640"/>
    <w:rsid w:val="00F02ED9"/>
    <w:rsid w:val="00F03672"/>
    <w:rsid w:val="00F0453D"/>
    <w:rsid w:val="00F04D96"/>
    <w:rsid w:val="00F071D0"/>
    <w:rsid w:val="00F101E2"/>
    <w:rsid w:val="00F121A8"/>
    <w:rsid w:val="00F14571"/>
    <w:rsid w:val="00F15CC9"/>
    <w:rsid w:val="00F16BC6"/>
    <w:rsid w:val="00F16C6C"/>
    <w:rsid w:val="00F170BD"/>
    <w:rsid w:val="00F1719C"/>
    <w:rsid w:val="00F17476"/>
    <w:rsid w:val="00F24771"/>
    <w:rsid w:val="00F2781D"/>
    <w:rsid w:val="00F27845"/>
    <w:rsid w:val="00F27CE8"/>
    <w:rsid w:val="00F30F45"/>
    <w:rsid w:val="00F33C84"/>
    <w:rsid w:val="00F36831"/>
    <w:rsid w:val="00F406A0"/>
    <w:rsid w:val="00F406DC"/>
    <w:rsid w:val="00F44D4F"/>
    <w:rsid w:val="00F44D94"/>
    <w:rsid w:val="00F44F60"/>
    <w:rsid w:val="00F45905"/>
    <w:rsid w:val="00F50083"/>
    <w:rsid w:val="00F53251"/>
    <w:rsid w:val="00F62E4B"/>
    <w:rsid w:val="00F64E32"/>
    <w:rsid w:val="00F65298"/>
    <w:rsid w:val="00F66590"/>
    <w:rsid w:val="00F7085F"/>
    <w:rsid w:val="00F7163D"/>
    <w:rsid w:val="00F73FE1"/>
    <w:rsid w:val="00F750A1"/>
    <w:rsid w:val="00F753C9"/>
    <w:rsid w:val="00F76B43"/>
    <w:rsid w:val="00F76E62"/>
    <w:rsid w:val="00F77169"/>
    <w:rsid w:val="00F81750"/>
    <w:rsid w:val="00F868AF"/>
    <w:rsid w:val="00F90C66"/>
    <w:rsid w:val="00F91E06"/>
    <w:rsid w:val="00F935BE"/>
    <w:rsid w:val="00F93BD5"/>
    <w:rsid w:val="00F96E2A"/>
    <w:rsid w:val="00F97FCA"/>
    <w:rsid w:val="00FA342C"/>
    <w:rsid w:val="00FA3443"/>
    <w:rsid w:val="00FA573F"/>
    <w:rsid w:val="00FA713D"/>
    <w:rsid w:val="00FA7542"/>
    <w:rsid w:val="00FB1938"/>
    <w:rsid w:val="00FB4195"/>
    <w:rsid w:val="00FB5FB0"/>
    <w:rsid w:val="00FB64FB"/>
    <w:rsid w:val="00FB7F85"/>
    <w:rsid w:val="00FC794C"/>
    <w:rsid w:val="00FD23D7"/>
    <w:rsid w:val="00FD5B9A"/>
    <w:rsid w:val="00FD702E"/>
    <w:rsid w:val="00FD7A0B"/>
    <w:rsid w:val="00FE0DA1"/>
    <w:rsid w:val="00FE6B58"/>
    <w:rsid w:val="00FF007D"/>
    <w:rsid w:val="00FF0F8A"/>
    <w:rsid w:val="00FF2B2A"/>
    <w:rsid w:val="00FF398C"/>
    <w:rsid w:val="00FF5110"/>
    <w:rsid w:val="00FF5EB7"/>
    <w:rsid w:val="00FF752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9"/>
    <o:shapelayout v:ext="edit">
      <o:idmap v:ext="edit" data="1"/>
    </o:shapelayout>
  </w:shapeDefaults>
  <w:decimalSymbol w:val="."/>
  <w:listSeparator w:val=","/>
  <w15:chartTrackingRefBased/>
  <w15:docId w15:val="{5B157761-B89F-4EE7-8FFC-EEF006BFB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06490"/>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
    <w:basedOn w:val="Normal"/>
    <w:link w:val="TextonotapieCar"/>
    <w:uiPriority w:val="99"/>
    <w:unhideWhenUsed/>
    <w:rsid w:val="004E7F5E"/>
    <w:pPr>
      <w:spacing w:after="0"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4E7F5E"/>
    <w:rPr>
      <w:sz w:val="20"/>
      <w:szCs w:val="20"/>
    </w:rPr>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rsid w:val="004E7F5E"/>
    <w:rPr>
      <w:vertAlign w:val="superscript"/>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F688C"/>
    <w:pPr>
      <w:ind w:left="720"/>
      <w:contextualSpacing/>
    </w:pPr>
  </w:style>
  <w:style w:type="paragraph" w:styleId="Encabezado">
    <w:name w:val="header"/>
    <w:basedOn w:val="Normal"/>
    <w:link w:val="EncabezadoCar"/>
    <w:uiPriority w:val="99"/>
    <w:unhideWhenUsed/>
    <w:rsid w:val="001E33C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1E33C5"/>
  </w:style>
  <w:style w:type="paragraph" w:styleId="Piedepgina">
    <w:name w:val="footer"/>
    <w:basedOn w:val="Normal"/>
    <w:link w:val="PiedepginaCar"/>
    <w:uiPriority w:val="99"/>
    <w:unhideWhenUsed/>
    <w:rsid w:val="001E33C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1E33C5"/>
  </w:style>
  <w:style w:type="paragraph" w:customStyle="1" w:styleId="justificadonormal">
    <w:name w:val="justificadonormal"/>
    <w:basedOn w:val="Normal"/>
    <w:rsid w:val="00395EFC"/>
    <w:pPr>
      <w:spacing w:before="100" w:beforeAutospacing="1" w:after="100" w:afterAutospacing="1" w:line="240" w:lineRule="auto"/>
    </w:pPr>
    <w:rPr>
      <w:rFonts w:ascii="Times New Roman" w:eastAsia="Times New Roman" w:hAnsi="Times New Roman" w:cs="Times New Roman"/>
      <w:sz w:val="24"/>
      <w:szCs w:val="24"/>
      <w:lang w:eastAsia="es-MX"/>
    </w:rPr>
  </w:style>
  <w:style w:type="table" w:styleId="Tablaconcuadrcula">
    <w:name w:val="Table Grid"/>
    <w:basedOn w:val="Tablanormal"/>
    <w:uiPriority w:val="39"/>
    <w:rsid w:val="00136E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7161AC"/>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161AC"/>
    <w:rPr>
      <w:rFonts w:ascii="Segoe UI" w:hAnsi="Segoe UI" w:cs="Segoe UI"/>
      <w:sz w:val="18"/>
      <w:szCs w:val="18"/>
    </w:rPr>
  </w:style>
  <w:style w:type="character" w:customStyle="1" w:styleId="apple-converted-space">
    <w:name w:val="apple-converted-space"/>
    <w:basedOn w:val="Fuentedeprrafopredeter"/>
    <w:rsid w:val="00622D24"/>
  </w:style>
  <w:style w:type="character" w:styleId="Hipervnculo">
    <w:name w:val="Hyperlink"/>
    <w:basedOn w:val="Fuentedeprrafopredeter"/>
    <w:uiPriority w:val="99"/>
    <w:unhideWhenUsed/>
    <w:rsid w:val="00751804"/>
    <w:rPr>
      <w:color w:val="0563C1" w:themeColor="hyperlink"/>
      <w:u w:val="single"/>
    </w:rPr>
  </w:style>
  <w:style w:type="paragraph" w:styleId="Textoindependiente">
    <w:name w:val="Body Text"/>
    <w:basedOn w:val="Normal"/>
    <w:link w:val="TextoindependienteCar"/>
    <w:uiPriority w:val="1"/>
    <w:qFormat/>
    <w:rsid w:val="00F27CE8"/>
    <w:pPr>
      <w:widowControl w:val="0"/>
      <w:spacing w:after="0" w:line="240" w:lineRule="auto"/>
      <w:ind w:left="2267"/>
    </w:pPr>
    <w:rPr>
      <w:rFonts w:ascii="Arial" w:eastAsia="Arial" w:hAnsi="Arial"/>
      <w:sz w:val="24"/>
      <w:szCs w:val="24"/>
      <w:lang w:val="en-US"/>
    </w:rPr>
  </w:style>
  <w:style w:type="character" w:customStyle="1" w:styleId="TextoindependienteCar">
    <w:name w:val="Texto independiente Car"/>
    <w:basedOn w:val="Fuentedeprrafopredeter"/>
    <w:link w:val="Textoindependiente"/>
    <w:uiPriority w:val="1"/>
    <w:rsid w:val="00F27CE8"/>
    <w:rPr>
      <w:rFonts w:ascii="Arial" w:eastAsia="Arial" w:hAnsi="Arial"/>
      <w:sz w:val="24"/>
      <w:szCs w:val="24"/>
      <w:lang w:val="en-US"/>
    </w:rPr>
  </w:style>
  <w:style w:type="paragraph" w:styleId="NormalWeb">
    <w:name w:val="Normal (Web)"/>
    <w:basedOn w:val="Normal"/>
    <w:uiPriority w:val="99"/>
    <w:semiHidden/>
    <w:unhideWhenUsed/>
    <w:rsid w:val="000E6F9C"/>
    <w:pPr>
      <w:spacing w:before="100" w:beforeAutospacing="1" w:after="100" w:afterAutospacing="1" w:line="240" w:lineRule="auto"/>
    </w:pPr>
    <w:rPr>
      <w:rFonts w:ascii="Times New Roman" w:eastAsiaTheme="minorEastAsia" w:hAnsi="Times New Roman" w:cs="Times New Roman"/>
      <w:sz w:val="24"/>
      <w:szCs w:val="24"/>
      <w:lang w:eastAsia="es-MX"/>
    </w:rPr>
  </w:style>
  <w:style w:type="character" w:customStyle="1" w:styleId="SinespaciadoCar">
    <w:name w:val="Sin espaciado Car"/>
    <w:aliases w:val="Francesa Car"/>
    <w:link w:val="Sinespaciado"/>
    <w:uiPriority w:val="1"/>
    <w:locked/>
    <w:rsid w:val="00875530"/>
    <w:rPr>
      <w:rFonts w:ascii="Times New Roman" w:eastAsia="Times New Roman" w:hAnsi="Times New Roman" w:cs="Times New Roman"/>
      <w:sz w:val="24"/>
      <w:szCs w:val="24"/>
      <w:lang w:eastAsia="es-ES"/>
    </w:rPr>
  </w:style>
  <w:style w:type="paragraph" w:styleId="Sinespaciado">
    <w:name w:val="No Spacing"/>
    <w:aliases w:val="Francesa"/>
    <w:link w:val="SinespaciadoCar"/>
    <w:uiPriority w:val="1"/>
    <w:qFormat/>
    <w:rsid w:val="00875530"/>
    <w:pPr>
      <w:spacing w:after="0" w:line="240" w:lineRule="auto"/>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87553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69873688">
      <w:bodyDiv w:val="1"/>
      <w:marLeft w:val="0"/>
      <w:marRight w:val="0"/>
      <w:marTop w:val="0"/>
      <w:marBottom w:val="0"/>
      <w:divBdr>
        <w:top w:val="none" w:sz="0" w:space="0" w:color="auto"/>
        <w:left w:val="none" w:sz="0" w:space="0" w:color="auto"/>
        <w:bottom w:val="none" w:sz="0" w:space="0" w:color="auto"/>
        <w:right w:val="none" w:sz="0" w:space="0" w:color="auto"/>
      </w:divBdr>
    </w:div>
    <w:div w:id="686374215">
      <w:bodyDiv w:val="1"/>
      <w:marLeft w:val="0"/>
      <w:marRight w:val="0"/>
      <w:marTop w:val="0"/>
      <w:marBottom w:val="0"/>
      <w:divBdr>
        <w:top w:val="none" w:sz="0" w:space="0" w:color="auto"/>
        <w:left w:val="none" w:sz="0" w:space="0" w:color="auto"/>
        <w:bottom w:val="none" w:sz="0" w:space="0" w:color="auto"/>
        <w:right w:val="none" w:sz="0" w:space="0" w:color="auto"/>
      </w:divBdr>
    </w:div>
    <w:div w:id="2021542922">
      <w:bodyDiv w:val="1"/>
      <w:marLeft w:val="0"/>
      <w:marRight w:val="0"/>
      <w:marTop w:val="0"/>
      <w:marBottom w:val="0"/>
      <w:divBdr>
        <w:top w:val="none" w:sz="0" w:space="0" w:color="auto"/>
        <w:left w:val="none" w:sz="0" w:space="0" w:color="auto"/>
        <w:bottom w:val="none" w:sz="0" w:space="0" w:color="auto"/>
        <w:right w:val="none" w:sz="0" w:space="0" w:color="auto"/>
      </w:divBdr>
    </w:div>
    <w:div w:id="2032797725">
      <w:bodyDiv w:val="1"/>
      <w:marLeft w:val="0"/>
      <w:marRight w:val="0"/>
      <w:marTop w:val="0"/>
      <w:marBottom w:val="0"/>
      <w:divBdr>
        <w:top w:val="none" w:sz="0" w:space="0" w:color="auto"/>
        <w:left w:val="none" w:sz="0" w:space="0" w:color="auto"/>
        <w:bottom w:val="none" w:sz="0" w:space="0" w:color="auto"/>
        <w:right w:val="none" w:sz="0" w:space="0" w:color="auto"/>
      </w:divBdr>
    </w:div>
    <w:div w:id="20954684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BDE175-6EBD-4200-B082-B6DD71C4D6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122</TotalTime>
  <Pages>8</Pages>
  <Words>2088</Words>
  <Characters>11485</Characters>
  <Application>Microsoft Office Word</Application>
  <DocSecurity>0</DocSecurity>
  <Lines>95</Lines>
  <Paragraphs>27</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13546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César Barranco Crisantos</dc:creator>
  <cp:keywords/>
  <dc:description/>
  <cp:lastModifiedBy>-</cp:lastModifiedBy>
  <cp:revision>38</cp:revision>
  <cp:lastPrinted>2019-01-22T16:23:00Z</cp:lastPrinted>
  <dcterms:created xsi:type="dcterms:W3CDTF">2019-01-14T02:17:00Z</dcterms:created>
  <dcterms:modified xsi:type="dcterms:W3CDTF">2019-01-22T16:23:00Z</dcterms:modified>
</cp:coreProperties>
</file>